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BBC4" w14:textId="48CF6DA5" w:rsidR="00BB3F87" w:rsidRPr="00C91344" w:rsidRDefault="009F25EF">
      <w:pPr>
        <w:pStyle w:val="NormalWeb"/>
        <w:spacing w:after="0"/>
        <w:jc w:val="center"/>
        <w:rPr>
          <w:b/>
          <w:bCs/>
        </w:rPr>
      </w:pPr>
      <w:r w:rsidRPr="00C91344">
        <w:rPr>
          <w:b/>
          <w:bCs/>
          <w:noProof/>
        </w:rPr>
        <w:drawing>
          <wp:inline distT="0" distB="0" distL="0" distR="0" wp14:anchorId="58AE2C54" wp14:editId="2CE7871B">
            <wp:extent cx="609600" cy="8094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0" cy="8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0BBC5" w14:textId="77777777" w:rsidR="00BB3F87" w:rsidRPr="00C91344" w:rsidRDefault="00484BC0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C91344">
        <w:rPr>
          <w:b/>
          <w:bCs/>
          <w:sz w:val="26"/>
          <w:szCs w:val="26"/>
        </w:rPr>
        <w:t>ESTADO DO CEARÁ</w:t>
      </w:r>
    </w:p>
    <w:p w14:paraId="0090BBC6" w14:textId="77777777" w:rsidR="00BB3F87" w:rsidRPr="00C91344" w:rsidRDefault="00484BC0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C91344">
        <w:rPr>
          <w:b/>
          <w:bCs/>
          <w:sz w:val="26"/>
          <w:szCs w:val="26"/>
        </w:rPr>
        <w:t>PODER JUDICIÁRIO</w:t>
      </w:r>
    </w:p>
    <w:p w14:paraId="0090BBC7" w14:textId="77777777" w:rsidR="00BB3F87" w:rsidRPr="00C91344" w:rsidRDefault="00484BC0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C91344">
        <w:rPr>
          <w:b/>
          <w:bCs/>
          <w:sz w:val="26"/>
          <w:szCs w:val="26"/>
        </w:rPr>
        <w:t>SECRETARIA DE TECNOLOGIA DA INFORMAÇÃO</w:t>
      </w:r>
    </w:p>
    <w:p w14:paraId="0090BBC8" w14:textId="77777777" w:rsidR="00BB3F87" w:rsidRPr="00C91344" w:rsidRDefault="00BB3F87">
      <w:pPr>
        <w:pStyle w:val="NormalWeb"/>
        <w:spacing w:after="0"/>
        <w:jc w:val="center"/>
        <w:rPr>
          <w:sz w:val="26"/>
          <w:szCs w:val="26"/>
        </w:rPr>
      </w:pPr>
    </w:p>
    <w:p w14:paraId="0090BBCA" w14:textId="52934D75" w:rsidR="00BB3F87" w:rsidRPr="00C91344" w:rsidRDefault="00B26E3B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C91344">
        <w:rPr>
          <w:b/>
          <w:bCs/>
          <w:sz w:val="26"/>
          <w:szCs w:val="26"/>
        </w:rPr>
        <w:t>MAPA DE GERENCIAMENTO DE RISCOS</w:t>
      </w:r>
    </w:p>
    <w:p w14:paraId="780F5E0A" w14:textId="77777777" w:rsidR="00B26E3B" w:rsidRPr="00C91344" w:rsidRDefault="00B26E3B">
      <w:pPr>
        <w:pStyle w:val="NormalWeb"/>
        <w:spacing w:after="0"/>
        <w:jc w:val="center"/>
        <w:rPr>
          <w:b/>
          <w:bCs/>
        </w:rPr>
      </w:pPr>
    </w:p>
    <w:p w14:paraId="0090BBCB" w14:textId="37A94609" w:rsidR="00BB3F87" w:rsidRPr="00C91344" w:rsidRDefault="00484BC0">
      <w:pPr>
        <w:pStyle w:val="NormalWeb"/>
        <w:spacing w:after="0"/>
        <w:jc w:val="right"/>
        <w:rPr>
          <w:b/>
          <w:bCs/>
          <w:i/>
          <w:iCs/>
          <w:color w:val="00AE00"/>
        </w:rPr>
      </w:pPr>
      <w:r w:rsidRPr="00C91344">
        <w:rPr>
          <w:b/>
          <w:bCs/>
          <w:i/>
          <w:iCs/>
          <w:color w:val="00AE00"/>
        </w:rPr>
        <w:t>(</w:t>
      </w:r>
      <w:r w:rsidR="00AA6571" w:rsidRPr="00C91344">
        <w:rPr>
          <w:b/>
          <w:bCs/>
          <w:i/>
          <w:iCs/>
          <w:color w:val="00AE00"/>
        </w:rPr>
        <w:t>AQ</w:t>
      </w:r>
      <w:r w:rsidRPr="00C91344">
        <w:rPr>
          <w:b/>
          <w:bCs/>
          <w:i/>
          <w:iCs/>
          <w:color w:val="00AE00"/>
        </w:rPr>
        <w:t>SETINAAAANNN) – (Nome d</w:t>
      </w:r>
      <w:r w:rsidR="00AA6571" w:rsidRPr="00C91344">
        <w:rPr>
          <w:b/>
          <w:bCs/>
          <w:i/>
          <w:iCs/>
          <w:color w:val="00AE00"/>
        </w:rPr>
        <w:t xml:space="preserve">a </w:t>
      </w:r>
      <w:r w:rsidRPr="00C91344">
        <w:rPr>
          <w:b/>
          <w:bCs/>
          <w:i/>
          <w:iCs/>
          <w:color w:val="00AE00"/>
        </w:rPr>
        <w:t>Contratação)</w:t>
      </w:r>
    </w:p>
    <w:p w14:paraId="0090BBCC" w14:textId="77777777" w:rsidR="00BB3F87" w:rsidRPr="00C91344" w:rsidRDefault="00BB3F87">
      <w:pPr>
        <w:pStyle w:val="NormalWeb"/>
        <w:spacing w:after="0"/>
        <w:rPr>
          <w:b/>
          <w:bCs/>
        </w:rPr>
      </w:pPr>
    </w:p>
    <w:p w14:paraId="0090BBCD" w14:textId="77777777" w:rsidR="00BB3F87" w:rsidRPr="00C91344" w:rsidRDefault="00BB3F87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86110" w:rsidRPr="00C91344" w14:paraId="168AAEA0" w14:textId="77777777" w:rsidTr="00033416">
        <w:tc>
          <w:tcPr>
            <w:tcW w:w="9633" w:type="dxa"/>
            <w:shd w:val="clear" w:color="auto" w:fill="D0CECE" w:themeFill="background2" w:themeFillShade="E6"/>
          </w:tcPr>
          <w:p w14:paraId="4D8586A1" w14:textId="6AC6E4B1" w:rsidR="00986110" w:rsidRPr="00C91344" w:rsidRDefault="00986110" w:rsidP="00CF46B6">
            <w:pPr>
              <w:pStyle w:val="Standard"/>
              <w:numPr>
                <w:ilvl w:val="0"/>
                <w:numId w:val="4"/>
              </w:numPr>
              <w:tabs>
                <w:tab w:val="left" w:pos="454"/>
              </w:tabs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000000"/>
              </w:rPr>
              <w:t>INTRODUC</w:t>
            </w:r>
            <w:r w:rsidR="00BD47E2" w:rsidRPr="00C91344">
              <w:rPr>
                <w:rFonts w:ascii="Times New Roman" w:hAnsi="Times New Roman" w:cs="Times New Roman"/>
                <w:b/>
                <w:bCs/>
                <w:color w:val="000000"/>
              </w:rPr>
              <w:t>ÃO</w:t>
            </w:r>
          </w:p>
        </w:tc>
      </w:tr>
      <w:tr w:rsidR="00986110" w:rsidRPr="00C91344" w14:paraId="5CAA7646" w14:textId="77777777" w:rsidTr="00033416">
        <w:trPr>
          <w:trHeight w:val="7220"/>
        </w:trPr>
        <w:tc>
          <w:tcPr>
            <w:tcW w:w="9633" w:type="dxa"/>
          </w:tcPr>
          <w:p w14:paraId="29FDDDDF" w14:textId="77777777" w:rsidR="00AC0096" w:rsidRPr="00C91344" w:rsidRDefault="00AC0096" w:rsidP="001B283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O gerenciamento de riscos permite ações contínuas de planejamento, organização e controle dos recursos relacionados aos riscos que possam comprometer o sucesso da contratação, da execução do objeto e da gestão contratual. </w:t>
            </w:r>
          </w:p>
          <w:p w14:paraId="0B356AA3" w14:textId="77777777" w:rsidR="00AC0096" w:rsidRPr="00C91344" w:rsidRDefault="00AC0096" w:rsidP="004F7C4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O Mapa de Gerenciamento de Riscos deve conter a identificação e a análise dos principais riscos, consistindo na compreensão da natureza e determinação do nível de risco, que corresponde à combinação do impacto e de suas probabilidades que possam comprometer a efetividade da contratação, bem como o alcance dos resultados pretendidos com a solução de TIC. </w:t>
            </w:r>
          </w:p>
          <w:p w14:paraId="1B48B2A7" w14:textId="2EA8BEC5" w:rsidR="00AC0096" w:rsidRPr="00C91344" w:rsidRDefault="00AC0096" w:rsidP="004F7C4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Para cada risco identificado, define-se: a probabilidade de ocorrência dos eventos, os possíveis danos e impacto caso o risco ocorra, possíveis ações preventivas e de contingência (respostas aos riscos), a identificação de responsáveis pelas ações, bem como o registro e o acompanhamento das ações de tratamento dos riscos. </w:t>
            </w:r>
          </w:p>
          <w:p w14:paraId="7A585C48" w14:textId="3B896206" w:rsidR="00986110" w:rsidRPr="00C91344" w:rsidRDefault="00AC0096" w:rsidP="002E422B">
            <w:pPr>
              <w:pStyle w:val="Standard"/>
              <w:tabs>
                <w:tab w:val="left" w:pos="454"/>
              </w:tabs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&lt;Como </w:t>
            </w: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>exemplo</w:t>
            </w: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, parâmetros escalares podem ser utilizados para representar os níveis de probabilidade e impacto que, após a multiplicação, resultarão nos níveis de risco, que direcionarão as ações relacionadas aos riscos durante as fases de contratação (planejamento, seleção de fornecedor e gestão do contrato). </w:t>
            </w:r>
          </w:p>
          <w:p w14:paraId="208257A0" w14:textId="77777777" w:rsidR="00AA466A" w:rsidRPr="00C91344" w:rsidRDefault="00AA466A" w:rsidP="00AA466A">
            <w:pPr>
              <w:pStyle w:val="Standard"/>
              <w:tabs>
                <w:tab w:val="left" w:pos="454"/>
              </w:tabs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30"/>
              <w:gridCol w:w="2431"/>
            </w:tblGrid>
            <w:tr w:rsidR="00AA466A" w:rsidRPr="00C91344" w14:paraId="15E26789" w14:textId="77777777" w:rsidTr="00DB0065">
              <w:trPr>
                <w:jc w:val="center"/>
              </w:trPr>
              <w:tc>
                <w:tcPr>
                  <w:tcW w:w="2630" w:type="dxa"/>
                  <w:shd w:val="clear" w:color="auto" w:fill="D0CECE" w:themeFill="background2" w:themeFillShade="E6"/>
                </w:tcPr>
                <w:p w14:paraId="0ED06B9C" w14:textId="4F96DFFB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4472C4" w:themeColor="accent1"/>
                    </w:rPr>
                  </w:pPr>
                  <w:r w:rsidRPr="00C9134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4472C4" w:themeColor="accent1"/>
                    </w:rPr>
                    <w:t>Classificação</w:t>
                  </w:r>
                </w:p>
              </w:tc>
              <w:tc>
                <w:tcPr>
                  <w:tcW w:w="2431" w:type="dxa"/>
                  <w:shd w:val="clear" w:color="auto" w:fill="D0CECE" w:themeFill="background2" w:themeFillShade="E6"/>
                </w:tcPr>
                <w:p w14:paraId="6CBD038E" w14:textId="5F40AC66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4472C4" w:themeColor="accent1"/>
                    </w:rPr>
                  </w:pPr>
                  <w:r w:rsidRPr="00C9134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4472C4" w:themeColor="accent1"/>
                    </w:rPr>
                    <w:t>Valor</w:t>
                  </w:r>
                </w:p>
              </w:tc>
            </w:tr>
            <w:tr w:rsidR="00AA466A" w:rsidRPr="00C91344" w14:paraId="29AA9DA2" w14:textId="77777777" w:rsidTr="00AA466A">
              <w:trPr>
                <w:jc w:val="center"/>
              </w:trPr>
              <w:tc>
                <w:tcPr>
                  <w:tcW w:w="2630" w:type="dxa"/>
                  <w:shd w:val="clear" w:color="auto" w:fill="auto"/>
                </w:tcPr>
                <w:p w14:paraId="334919D7" w14:textId="3DD40AF1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</w:pPr>
                  <w:r w:rsidRPr="00C91344"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  <w:t>Muito Baixo</w:t>
                  </w:r>
                </w:p>
              </w:tc>
              <w:tc>
                <w:tcPr>
                  <w:tcW w:w="2431" w:type="dxa"/>
                  <w:shd w:val="clear" w:color="auto" w:fill="auto"/>
                </w:tcPr>
                <w:p w14:paraId="1671279F" w14:textId="00F10971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</w:pPr>
                  <w:r w:rsidRPr="00C91344"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  <w:t>1</w:t>
                  </w:r>
                </w:p>
              </w:tc>
            </w:tr>
            <w:tr w:rsidR="00AA466A" w:rsidRPr="00C91344" w14:paraId="116E1670" w14:textId="77777777" w:rsidTr="00AA466A">
              <w:trPr>
                <w:jc w:val="center"/>
              </w:trPr>
              <w:tc>
                <w:tcPr>
                  <w:tcW w:w="2630" w:type="dxa"/>
                  <w:shd w:val="clear" w:color="auto" w:fill="auto"/>
                </w:tcPr>
                <w:p w14:paraId="277483E6" w14:textId="4F3C2E2E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</w:pPr>
                  <w:r w:rsidRPr="00C91344"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  <w:t>Baixo</w:t>
                  </w:r>
                </w:p>
              </w:tc>
              <w:tc>
                <w:tcPr>
                  <w:tcW w:w="2431" w:type="dxa"/>
                  <w:shd w:val="clear" w:color="auto" w:fill="auto"/>
                </w:tcPr>
                <w:p w14:paraId="3BF4E027" w14:textId="422C5F59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</w:pPr>
                  <w:r w:rsidRPr="00C91344"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  <w:t>2</w:t>
                  </w:r>
                </w:p>
              </w:tc>
            </w:tr>
            <w:tr w:rsidR="00AA466A" w:rsidRPr="00C91344" w14:paraId="475F7E36" w14:textId="77777777" w:rsidTr="00AA466A">
              <w:trPr>
                <w:jc w:val="center"/>
              </w:trPr>
              <w:tc>
                <w:tcPr>
                  <w:tcW w:w="2630" w:type="dxa"/>
                  <w:shd w:val="clear" w:color="auto" w:fill="auto"/>
                </w:tcPr>
                <w:p w14:paraId="32CB1534" w14:textId="53F4CB33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</w:pPr>
                  <w:r w:rsidRPr="00C91344"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  <w:t>Médio</w:t>
                  </w:r>
                </w:p>
              </w:tc>
              <w:tc>
                <w:tcPr>
                  <w:tcW w:w="2431" w:type="dxa"/>
                  <w:shd w:val="clear" w:color="auto" w:fill="auto"/>
                </w:tcPr>
                <w:p w14:paraId="33F93745" w14:textId="6C88897C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</w:pPr>
                  <w:r w:rsidRPr="00C91344"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  <w:t>3</w:t>
                  </w:r>
                </w:p>
              </w:tc>
            </w:tr>
            <w:tr w:rsidR="00AA466A" w:rsidRPr="00C91344" w14:paraId="3579A7F2" w14:textId="77777777" w:rsidTr="00AA466A">
              <w:trPr>
                <w:jc w:val="center"/>
              </w:trPr>
              <w:tc>
                <w:tcPr>
                  <w:tcW w:w="2630" w:type="dxa"/>
                  <w:shd w:val="clear" w:color="auto" w:fill="auto"/>
                </w:tcPr>
                <w:p w14:paraId="377686CD" w14:textId="157B7A86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</w:pPr>
                  <w:r w:rsidRPr="00C91344"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  <w:t>Alto</w:t>
                  </w:r>
                </w:p>
              </w:tc>
              <w:tc>
                <w:tcPr>
                  <w:tcW w:w="2431" w:type="dxa"/>
                  <w:shd w:val="clear" w:color="auto" w:fill="auto"/>
                </w:tcPr>
                <w:p w14:paraId="591E391E" w14:textId="5ECCF49A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</w:pPr>
                  <w:r w:rsidRPr="00C91344"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  <w:t>4</w:t>
                  </w:r>
                </w:p>
              </w:tc>
            </w:tr>
            <w:tr w:rsidR="00AA466A" w:rsidRPr="00C91344" w14:paraId="172CCFF3" w14:textId="77777777" w:rsidTr="00AA466A">
              <w:trPr>
                <w:jc w:val="center"/>
              </w:trPr>
              <w:tc>
                <w:tcPr>
                  <w:tcW w:w="2630" w:type="dxa"/>
                  <w:shd w:val="clear" w:color="auto" w:fill="auto"/>
                </w:tcPr>
                <w:p w14:paraId="5558662F" w14:textId="60F53F19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</w:pPr>
                  <w:r w:rsidRPr="00C91344"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  <w:t>Muito Alto</w:t>
                  </w:r>
                </w:p>
              </w:tc>
              <w:tc>
                <w:tcPr>
                  <w:tcW w:w="2431" w:type="dxa"/>
                  <w:shd w:val="clear" w:color="auto" w:fill="auto"/>
                </w:tcPr>
                <w:p w14:paraId="3B54E9C6" w14:textId="19FC6099" w:rsidR="00AA466A" w:rsidRPr="00C91344" w:rsidRDefault="00AA466A" w:rsidP="00AA466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</w:pPr>
                  <w:r w:rsidRPr="00C91344">
                    <w:rPr>
                      <w:rFonts w:ascii="Times New Roman" w:hAnsi="Times New Roman" w:cs="Times New Roman"/>
                      <w:i/>
                      <w:iCs/>
                      <w:color w:val="70AD47" w:themeColor="accent6"/>
                    </w:rPr>
                    <w:t>5</w:t>
                  </w:r>
                </w:p>
              </w:tc>
            </w:tr>
          </w:tbl>
          <w:p w14:paraId="40649090" w14:textId="77777777" w:rsidR="00C41EAB" w:rsidRPr="00C91344" w:rsidRDefault="00C41EAB" w:rsidP="00F6329B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</w:p>
          <w:p w14:paraId="7F7148A8" w14:textId="6A1846E4" w:rsidR="00F6329B" w:rsidRPr="00C91344" w:rsidRDefault="00F6329B" w:rsidP="002E422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lastRenderedPageBreak/>
              <w:t xml:space="preserve">A tabela acima apresenta a Matriz Probabilidade x Impacto, instrumento de apoio para a definição dos critérios de classificação do nível de risco. </w:t>
            </w:r>
          </w:p>
          <w:p w14:paraId="4500B3FF" w14:textId="371FC250" w:rsidR="00F660ED" w:rsidRPr="00C91344" w:rsidRDefault="00F660ED" w:rsidP="004F7C46">
            <w:pPr>
              <w:pStyle w:val="Standard"/>
              <w:tabs>
                <w:tab w:val="left" w:pos="454"/>
              </w:tabs>
              <w:spacing w:line="360" w:lineRule="auto"/>
              <w:rPr>
                <w:rFonts w:ascii="Times New Roman" w:hAnsi="Times New Roman" w:cs="Times New Roman"/>
                <w:color w:val="70AD47" w:themeColor="accent6"/>
              </w:rPr>
            </w:pPr>
          </w:p>
          <w:p w14:paraId="586E479C" w14:textId="05F6A1FA" w:rsidR="003D2EAC" w:rsidRPr="00C91344" w:rsidRDefault="003D2EAC" w:rsidP="003D2EAC">
            <w:pPr>
              <w:pStyle w:val="Standard"/>
              <w:tabs>
                <w:tab w:val="left" w:pos="45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noProof/>
                <w:color w:val="70AD47" w:themeColor="accent6"/>
              </w:rPr>
              <w:drawing>
                <wp:inline distT="0" distB="0" distL="0" distR="0" wp14:anchorId="6BFE3EC5" wp14:editId="13BAF285">
                  <wp:extent cx="3705742" cy="2057687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742" cy="205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DF937" w14:textId="77777777" w:rsidR="002726E4" w:rsidRPr="00C91344" w:rsidRDefault="002726E4" w:rsidP="00FC5AA2">
            <w:pPr>
              <w:pStyle w:val="Standard"/>
              <w:tabs>
                <w:tab w:val="left" w:pos="454"/>
              </w:tabs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Exemplo de diretrizes de tratamento de riscos:</w:t>
            </w:r>
          </w:p>
          <w:p w14:paraId="45DE8EFE" w14:textId="77777777" w:rsidR="002726E4" w:rsidRPr="00C91344" w:rsidRDefault="002726E4" w:rsidP="00FC5AA2">
            <w:pPr>
              <w:pStyle w:val="Standard"/>
              <w:tabs>
                <w:tab w:val="left" w:pos="454"/>
              </w:tabs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O produto da probabilidade pelo impacto de cada risco deve se enquadrar em uma região da matriz probabilidade x impacto. Caso o risco enquadre-se na região verde, seu nível de risco é entendido como baixo, logo admite-se a aceitação ou adoção das medidas preventivas. Se estiver na região amarela, entende-se como médio; e se estiver na região vermelha, entende-se como nível de risco alto e roxa como muito alto. Nos casos de riscos classificados como alto e muito alto, deve-se adotar obrigatoriamente as medidas preventivas previstas.</w:t>
            </w:r>
          </w:p>
          <w:p w14:paraId="50BF79A4" w14:textId="17F9C22E" w:rsidR="00F660ED" w:rsidRPr="00C91344" w:rsidRDefault="002726E4" w:rsidP="004F7C46">
            <w:pPr>
              <w:pStyle w:val="Standard"/>
              <w:tabs>
                <w:tab w:val="left" w:pos="454"/>
              </w:tabs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O gerenciamento de riscos deve ser realizado em harmonia com a Política de Gestão de Riscos do órgão</w:t>
            </w:r>
          </w:p>
        </w:tc>
      </w:tr>
    </w:tbl>
    <w:p w14:paraId="7265E9CA" w14:textId="639B1C0A" w:rsidR="00BB2330" w:rsidRPr="00C91344" w:rsidRDefault="00BB2330" w:rsidP="0003341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508F8C1A" w14:textId="77777777" w:rsidR="00BB2330" w:rsidRPr="00C91344" w:rsidRDefault="00BB2330" w:rsidP="00BB2330">
      <w:pPr>
        <w:pStyle w:val="Standard"/>
        <w:tabs>
          <w:tab w:val="left" w:pos="454"/>
        </w:tabs>
        <w:spacing w:line="360" w:lineRule="auto"/>
        <w:ind w:left="814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comgrade"/>
        <w:tblW w:w="0" w:type="auto"/>
        <w:tblInd w:w="-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633"/>
      </w:tblGrid>
      <w:tr w:rsidR="00CF46B6" w:rsidRPr="00C91344" w14:paraId="4DB0E376" w14:textId="77777777" w:rsidTr="000413B6">
        <w:tc>
          <w:tcPr>
            <w:tcW w:w="9633" w:type="dxa"/>
            <w:shd w:val="clear" w:color="auto" w:fill="D0CECE" w:themeFill="background2" w:themeFillShade="E6"/>
          </w:tcPr>
          <w:p w14:paraId="7B5D847F" w14:textId="1FDB9A28" w:rsidR="00CF46B6" w:rsidRPr="00C91344" w:rsidRDefault="000413B6">
            <w:pPr>
              <w:pStyle w:val="Standard"/>
              <w:numPr>
                <w:ilvl w:val="0"/>
                <w:numId w:val="4"/>
              </w:numPr>
              <w:tabs>
                <w:tab w:val="left" w:pos="454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000000"/>
              </w:rPr>
              <w:t>IDENTIFICAÇÃO E ANÁLISE DOS PRINCIPAIS RISCOS</w:t>
            </w:r>
          </w:p>
        </w:tc>
      </w:tr>
    </w:tbl>
    <w:p w14:paraId="4AC80CB1" w14:textId="77777777" w:rsidR="000413B6" w:rsidRPr="00C91344" w:rsidRDefault="000413B6" w:rsidP="00FD1449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</w:p>
    <w:p w14:paraId="1261111F" w14:textId="0C8AFAE6" w:rsidR="00FD1449" w:rsidRPr="00C91344" w:rsidRDefault="00033416" w:rsidP="00FD1449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C91344">
        <w:rPr>
          <w:rFonts w:ascii="Times New Roman" w:hAnsi="Times New Roman" w:cs="Times New Roman"/>
          <w:color w:val="000000"/>
        </w:rPr>
        <w:t>A tabela a seguir apresenta uma síntese dos riscos identificados e classificados neste documento.</w:t>
      </w:r>
    </w:p>
    <w:tbl>
      <w:tblPr>
        <w:tblW w:w="963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567"/>
        <w:gridCol w:w="567"/>
        <w:gridCol w:w="1559"/>
      </w:tblGrid>
      <w:tr w:rsidR="00CA7A86" w:rsidRPr="00C91344" w14:paraId="58BEB21D" w14:textId="77777777" w:rsidTr="009A5F53">
        <w:trPr>
          <w:trHeight w:val="265"/>
        </w:trPr>
        <w:tc>
          <w:tcPr>
            <w:tcW w:w="709" w:type="dxa"/>
            <w:shd w:val="clear" w:color="auto" w:fill="D0CECE" w:themeFill="background2" w:themeFillShade="E6"/>
          </w:tcPr>
          <w:p w14:paraId="1FE24DC0" w14:textId="3D11BE3C" w:rsidR="00912307" w:rsidRPr="00C91344" w:rsidRDefault="00912307" w:rsidP="009137D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47CD7D3D" w14:textId="6CBBC67B" w:rsidR="00912307" w:rsidRPr="00C91344" w:rsidRDefault="00912307" w:rsidP="009137D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Risco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314A79BC" w14:textId="7ABA4FD8" w:rsidR="00912307" w:rsidRPr="00C91344" w:rsidRDefault="00912307" w:rsidP="009137D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 xml:space="preserve">Relacionado ao(à): </w:t>
            </w:r>
            <w:r w:rsidRPr="00C91344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12CDC58" w14:textId="589618B7" w:rsidR="00912307" w:rsidRPr="00C91344" w:rsidRDefault="00912307" w:rsidP="009137D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 xml:space="preserve">P </w:t>
            </w:r>
            <w:r w:rsidRPr="00C91344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10DD48B" w14:textId="113EF914" w:rsidR="00912307" w:rsidRPr="00C91344" w:rsidRDefault="00912307" w:rsidP="009137D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Pr="00C91344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0A9F914C" w14:textId="37E62A84" w:rsidR="00912307" w:rsidRPr="00C91344" w:rsidRDefault="00912307" w:rsidP="009137D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Nível de Risco</w:t>
            </w:r>
          </w:p>
          <w:p w14:paraId="2695B7F3" w14:textId="13F9D0EA" w:rsidR="00912307" w:rsidRPr="00C91344" w:rsidRDefault="00912307" w:rsidP="009137D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 xml:space="preserve">(P x I) </w:t>
            </w:r>
            <w:r w:rsidRPr="00C91344">
              <w:rPr>
                <w:rFonts w:ascii="Times New Roman" w:hAnsi="Times New Roman" w:cs="Times New Roman"/>
                <w:b/>
                <w:bCs/>
                <w:vertAlign w:val="superscript"/>
              </w:rPr>
              <w:t>4</w:t>
            </w:r>
          </w:p>
        </w:tc>
      </w:tr>
      <w:tr w:rsidR="00912307" w:rsidRPr="00C91344" w14:paraId="7F952915" w14:textId="77777777" w:rsidTr="00AA6571">
        <w:trPr>
          <w:trHeight w:val="265"/>
        </w:trPr>
        <w:tc>
          <w:tcPr>
            <w:tcW w:w="709" w:type="dxa"/>
          </w:tcPr>
          <w:p w14:paraId="0E0BA1F9" w14:textId="690C0B98" w:rsidR="00912307" w:rsidRPr="00C91344" w:rsidRDefault="00181E9E" w:rsidP="002C76BD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1</w:t>
            </w:r>
          </w:p>
        </w:tc>
        <w:tc>
          <w:tcPr>
            <w:tcW w:w="3827" w:type="dxa"/>
          </w:tcPr>
          <w:p w14:paraId="6F51893F" w14:textId="33319E69" w:rsidR="00912307" w:rsidRPr="00C91344" w:rsidRDefault="005A6D6F" w:rsidP="002C76BD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&lt; Risco 1</w:t>
            </w:r>
            <w:r w:rsidR="00CA7A86"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&gt;</w:t>
            </w:r>
          </w:p>
        </w:tc>
        <w:tc>
          <w:tcPr>
            <w:tcW w:w="2410" w:type="dxa"/>
          </w:tcPr>
          <w:p w14:paraId="260B3425" w14:textId="77777777" w:rsidR="00912307" w:rsidRPr="00C91344" w:rsidRDefault="0091230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6DC2578" w14:textId="77777777" w:rsidR="00912307" w:rsidRPr="00C91344" w:rsidRDefault="0091230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6961EA6" w14:textId="77777777" w:rsidR="00912307" w:rsidRPr="00C91344" w:rsidRDefault="0091230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182286AC" w14:textId="77777777" w:rsidR="00912307" w:rsidRPr="00C91344" w:rsidRDefault="0091230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7A86" w:rsidRPr="00C91344" w14:paraId="6B8E4902" w14:textId="77777777" w:rsidTr="00AA6571">
        <w:trPr>
          <w:trHeight w:val="265"/>
        </w:trPr>
        <w:tc>
          <w:tcPr>
            <w:tcW w:w="709" w:type="dxa"/>
          </w:tcPr>
          <w:p w14:paraId="67D2C356" w14:textId="0E25C287" w:rsidR="00CA7A86" w:rsidRPr="00C91344" w:rsidRDefault="00CA7A86" w:rsidP="002C76BD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2</w:t>
            </w:r>
          </w:p>
        </w:tc>
        <w:tc>
          <w:tcPr>
            <w:tcW w:w="3827" w:type="dxa"/>
          </w:tcPr>
          <w:p w14:paraId="1B9CAD42" w14:textId="1C1075E3" w:rsidR="00CA7A86" w:rsidRPr="00C91344" w:rsidRDefault="00CA7A86" w:rsidP="002C76BD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&lt; Risco 2&gt;</w:t>
            </w:r>
          </w:p>
        </w:tc>
        <w:tc>
          <w:tcPr>
            <w:tcW w:w="2410" w:type="dxa"/>
          </w:tcPr>
          <w:p w14:paraId="64AF8FD8" w14:textId="77777777" w:rsidR="00CA7A86" w:rsidRPr="00C91344" w:rsidRDefault="00CA7A86" w:rsidP="00CA7A8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E2E4DA0" w14:textId="77777777" w:rsidR="00CA7A86" w:rsidRPr="00C91344" w:rsidRDefault="00CA7A86" w:rsidP="00CA7A8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164CC25" w14:textId="77777777" w:rsidR="00CA7A86" w:rsidRPr="00C91344" w:rsidRDefault="00CA7A86" w:rsidP="00CA7A8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2F852D3" w14:textId="77777777" w:rsidR="00CA7A86" w:rsidRPr="00C91344" w:rsidRDefault="00CA7A86" w:rsidP="00CA7A8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7A86" w:rsidRPr="00C91344" w14:paraId="4ADA8AF5" w14:textId="77777777" w:rsidTr="00AA6571">
        <w:trPr>
          <w:trHeight w:val="265"/>
        </w:trPr>
        <w:tc>
          <w:tcPr>
            <w:tcW w:w="709" w:type="dxa"/>
          </w:tcPr>
          <w:p w14:paraId="4C93C232" w14:textId="299DEFA6" w:rsidR="00CA7A86" w:rsidRPr="00C91344" w:rsidRDefault="00CA7A86" w:rsidP="002C76BD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>...</w:t>
            </w:r>
          </w:p>
        </w:tc>
        <w:tc>
          <w:tcPr>
            <w:tcW w:w="3827" w:type="dxa"/>
          </w:tcPr>
          <w:p w14:paraId="5B8DC45D" w14:textId="6BEF56A2" w:rsidR="00CA7A86" w:rsidRPr="00C91344" w:rsidRDefault="00CA7A86" w:rsidP="002C76BD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&lt; Risco ...&gt;</w:t>
            </w:r>
          </w:p>
        </w:tc>
        <w:tc>
          <w:tcPr>
            <w:tcW w:w="2410" w:type="dxa"/>
          </w:tcPr>
          <w:p w14:paraId="68B31992" w14:textId="77777777" w:rsidR="00CA7A86" w:rsidRPr="00C91344" w:rsidRDefault="00CA7A86" w:rsidP="00CA7A8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9E8E48F" w14:textId="77777777" w:rsidR="00CA7A86" w:rsidRPr="00C91344" w:rsidRDefault="00CA7A86" w:rsidP="00CA7A8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69518B8" w14:textId="77777777" w:rsidR="00CA7A86" w:rsidRPr="00C91344" w:rsidRDefault="00CA7A86" w:rsidP="00CA7A8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10E20B5C" w14:textId="77777777" w:rsidR="00CA7A86" w:rsidRPr="00C91344" w:rsidRDefault="00CA7A86" w:rsidP="00CA7A8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52298F7" w14:textId="77777777" w:rsidR="00445C02" w:rsidRPr="00C91344" w:rsidRDefault="00445C02" w:rsidP="00445C02">
      <w:pPr>
        <w:pStyle w:val="Standard"/>
        <w:tabs>
          <w:tab w:val="left" w:pos="454"/>
        </w:tabs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</w:rPr>
        <w:t>Legenda: P – Probabilidade; I – Impacto.</w:t>
      </w:r>
    </w:p>
    <w:p w14:paraId="6B52EA2F" w14:textId="77777777" w:rsidR="00445C02" w:rsidRPr="00C91344" w:rsidRDefault="00445C02" w:rsidP="00445C02">
      <w:pPr>
        <w:pStyle w:val="Standard"/>
        <w:tabs>
          <w:tab w:val="left" w:pos="454"/>
        </w:tabs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  <w:vertAlign w:val="superscript"/>
        </w:rPr>
        <w:t>1</w:t>
      </w:r>
      <w:r w:rsidRPr="00C91344">
        <w:rPr>
          <w:rFonts w:ascii="Times New Roman" w:hAnsi="Times New Roman" w:cs="Times New Roman"/>
          <w:i/>
          <w:iCs/>
          <w:color w:val="70AD47" w:themeColor="accent6"/>
        </w:rPr>
        <w:t xml:space="preserve"> A qual natureza o risco está associado: fases do Processo da Contratação ou Solução Tecnológica.</w:t>
      </w:r>
    </w:p>
    <w:p w14:paraId="66EEFE97" w14:textId="77777777" w:rsidR="00445C02" w:rsidRPr="00C91344" w:rsidRDefault="00445C02" w:rsidP="00445C02">
      <w:pPr>
        <w:pStyle w:val="Standard"/>
        <w:tabs>
          <w:tab w:val="left" w:pos="454"/>
        </w:tabs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  <w:vertAlign w:val="superscript"/>
        </w:rPr>
        <w:t>2</w:t>
      </w:r>
      <w:r w:rsidRPr="00C91344">
        <w:rPr>
          <w:rFonts w:ascii="Times New Roman" w:hAnsi="Times New Roman" w:cs="Times New Roman"/>
          <w:i/>
          <w:iCs/>
          <w:color w:val="70AD47" w:themeColor="accent6"/>
        </w:rPr>
        <w:t xml:space="preserve"> Probabilidade: chance de algo acontecer, não importando se definida, medida ou determinada objetiva ou subjetivamente, qualitativa ou quantitativamente, ou se descrita utilizando-se termos gerais ou matemáticos (ISO/IEC 31000).</w:t>
      </w:r>
    </w:p>
    <w:p w14:paraId="79A9C7E2" w14:textId="77777777" w:rsidR="00445C02" w:rsidRPr="00C91344" w:rsidRDefault="00445C02" w:rsidP="00445C02">
      <w:pPr>
        <w:pStyle w:val="Standard"/>
        <w:tabs>
          <w:tab w:val="left" w:pos="454"/>
        </w:tabs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  <w:vertAlign w:val="superscript"/>
        </w:rPr>
        <w:t>3</w:t>
      </w:r>
      <w:r w:rsidRPr="00C91344">
        <w:rPr>
          <w:rFonts w:ascii="Times New Roman" w:hAnsi="Times New Roman" w:cs="Times New Roman"/>
          <w:i/>
          <w:iCs/>
          <w:color w:val="70AD47" w:themeColor="accent6"/>
        </w:rPr>
        <w:t xml:space="preserve"> Impacto: resultado de um evento que afeta os objetivos (ISO/IEC 31000:2009).</w:t>
      </w:r>
    </w:p>
    <w:p w14:paraId="4C1E0040" w14:textId="016631ED" w:rsidR="00FD1449" w:rsidRPr="00C91344" w:rsidRDefault="00445C02" w:rsidP="00445C02">
      <w:pPr>
        <w:pStyle w:val="Standard"/>
        <w:tabs>
          <w:tab w:val="left" w:pos="454"/>
        </w:tabs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  <w:vertAlign w:val="superscript"/>
        </w:rPr>
        <w:lastRenderedPageBreak/>
        <w:t>4</w:t>
      </w:r>
      <w:r w:rsidRPr="00C91344">
        <w:rPr>
          <w:rFonts w:ascii="Times New Roman" w:hAnsi="Times New Roman" w:cs="Times New Roman"/>
          <w:i/>
          <w:iCs/>
          <w:color w:val="70AD47" w:themeColor="accent6"/>
        </w:rPr>
        <w:t xml:space="preserve"> Nível de Risco: magnitude de um risco ou combinação de riscos, expressa em termos da combinação das consequências e de suas probabilidades (ISO/IEC 31000:2009).</w:t>
      </w:r>
    </w:p>
    <w:p w14:paraId="334B9158" w14:textId="177B702E" w:rsidR="00FD1449" w:rsidRPr="00C91344" w:rsidRDefault="00FD1449" w:rsidP="00FD1449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color w:val="70AD47" w:themeColor="accent6"/>
        </w:rPr>
      </w:pPr>
    </w:p>
    <w:p w14:paraId="36BD8615" w14:textId="0402B2A2" w:rsidR="001F6B3B" w:rsidRPr="00C91344" w:rsidRDefault="001F6B3B" w:rsidP="001F6B3B">
      <w:pPr>
        <w:pStyle w:val="Default"/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</w:rPr>
        <w:t xml:space="preserve">&lt;Lembrete: As probabilidades e Impactos são inicialmente definidos no item 3 – Avaliação e Tratamento dos Riscos Identificados e transferidos para a tabela acima para o cálculo dos níveis de risco&gt;. </w:t>
      </w:r>
    </w:p>
    <w:p w14:paraId="768B9590" w14:textId="77777777" w:rsidR="001F6B3B" w:rsidRPr="00C91344" w:rsidRDefault="001F6B3B" w:rsidP="001F6B3B">
      <w:pPr>
        <w:pStyle w:val="Default"/>
        <w:rPr>
          <w:rFonts w:ascii="Times New Roman" w:hAnsi="Times New Roman" w:cs="Times New Roman"/>
          <w:color w:val="70AD47" w:themeColor="accent6"/>
        </w:rPr>
      </w:pPr>
    </w:p>
    <w:p w14:paraId="758B6123" w14:textId="1FCDA753" w:rsidR="00445C02" w:rsidRPr="00C91344" w:rsidRDefault="001F6B3B" w:rsidP="008C5E50">
      <w:pPr>
        <w:pStyle w:val="Standard"/>
        <w:tabs>
          <w:tab w:val="left" w:pos="454"/>
        </w:tabs>
        <w:rPr>
          <w:rFonts w:ascii="Times New Roman" w:hAnsi="Times New Roman" w:cs="Times New Roman"/>
          <w:color w:val="70AD47" w:themeColor="accent6"/>
        </w:rPr>
      </w:pPr>
      <w:r w:rsidRPr="00C91344">
        <w:rPr>
          <w:rFonts w:ascii="Times New Roman" w:hAnsi="Times New Roman" w:cs="Times New Roman"/>
          <w:color w:val="70AD47" w:themeColor="accent6"/>
        </w:rPr>
        <w:t xml:space="preserve">&lt;A seguir encontra-se um </w:t>
      </w:r>
      <w:r w:rsidRPr="00C91344">
        <w:rPr>
          <w:rFonts w:ascii="Times New Roman" w:hAnsi="Times New Roman" w:cs="Times New Roman"/>
          <w:b/>
          <w:bCs/>
          <w:color w:val="70AD47" w:themeColor="accent6"/>
        </w:rPr>
        <w:t xml:space="preserve">exemplo </w:t>
      </w:r>
      <w:r w:rsidRPr="00C91344">
        <w:rPr>
          <w:rFonts w:ascii="Times New Roman" w:hAnsi="Times New Roman" w:cs="Times New Roman"/>
          <w:color w:val="70AD47" w:themeColor="accent6"/>
        </w:rPr>
        <w:t>de relação de riscos, não exaustiva, de uma contratação de serviços de desenvolvimento e manutenção de software&gt;.</w:t>
      </w:r>
    </w:p>
    <w:p w14:paraId="31E3683A" w14:textId="7C225800" w:rsidR="00445C02" w:rsidRPr="00C91344" w:rsidRDefault="00445C02" w:rsidP="00FD1449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color w:val="70AD47" w:themeColor="accent6"/>
        </w:rPr>
      </w:pPr>
    </w:p>
    <w:tbl>
      <w:tblPr>
        <w:tblW w:w="963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984"/>
        <w:gridCol w:w="567"/>
        <w:gridCol w:w="425"/>
        <w:gridCol w:w="1701"/>
      </w:tblGrid>
      <w:tr w:rsidR="005E5A00" w:rsidRPr="00C91344" w14:paraId="4DE9F227" w14:textId="77777777" w:rsidTr="009A5F53">
        <w:trPr>
          <w:trHeight w:val="265"/>
        </w:trPr>
        <w:tc>
          <w:tcPr>
            <w:tcW w:w="709" w:type="dxa"/>
            <w:shd w:val="clear" w:color="auto" w:fill="D0CECE" w:themeFill="background2" w:themeFillShade="E6"/>
          </w:tcPr>
          <w:p w14:paraId="1012373A" w14:textId="77777777" w:rsidR="005E5A00" w:rsidRPr="00C91344" w:rsidRDefault="005E5A00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25DD69D0" w14:textId="77777777" w:rsidR="005E5A00" w:rsidRPr="00C91344" w:rsidRDefault="005E5A00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Risco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3A311DD0" w14:textId="77169961" w:rsidR="005E5A00" w:rsidRPr="00C91344" w:rsidRDefault="005E5A00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Relacionado ao(à):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95198D2" w14:textId="61640401" w:rsidR="005E5A00" w:rsidRPr="00C91344" w:rsidRDefault="005E5A00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1A60651E" w14:textId="2B7EB011" w:rsidR="005E5A00" w:rsidRPr="00C91344" w:rsidRDefault="005E5A00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F13E58B" w14:textId="77777777" w:rsidR="005E5A00" w:rsidRPr="00C91344" w:rsidRDefault="005E5A00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Nível de Risco</w:t>
            </w:r>
          </w:p>
          <w:p w14:paraId="395A07CC" w14:textId="357F9CA7" w:rsidR="005E5A00" w:rsidRPr="00C91344" w:rsidRDefault="005E5A00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(P x I)</w:t>
            </w:r>
          </w:p>
        </w:tc>
      </w:tr>
      <w:tr w:rsidR="007E6419" w:rsidRPr="00C91344" w14:paraId="4DEE0E21" w14:textId="77777777" w:rsidTr="008C5E50">
        <w:trPr>
          <w:trHeight w:val="265"/>
        </w:trPr>
        <w:tc>
          <w:tcPr>
            <w:tcW w:w="709" w:type="dxa"/>
          </w:tcPr>
          <w:p w14:paraId="4DBCF9F6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 xml:space="preserve">R01 </w:t>
            </w:r>
          </w:p>
        </w:tc>
        <w:tc>
          <w:tcPr>
            <w:tcW w:w="4253" w:type="dxa"/>
          </w:tcPr>
          <w:p w14:paraId="65CE2A8E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Alteração do escopo dos serviços a serem contratados. </w:t>
            </w:r>
          </w:p>
        </w:tc>
        <w:tc>
          <w:tcPr>
            <w:tcW w:w="1984" w:type="dxa"/>
          </w:tcPr>
          <w:p w14:paraId="314381C6" w14:textId="2ABAA1E4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Planejamento da Contratação</w:t>
            </w:r>
          </w:p>
        </w:tc>
        <w:tc>
          <w:tcPr>
            <w:tcW w:w="567" w:type="dxa"/>
          </w:tcPr>
          <w:p w14:paraId="05D649E5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25" w:type="dxa"/>
          </w:tcPr>
          <w:p w14:paraId="08DD9C2E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701" w:type="dxa"/>
            <w:shd w:val="clear" w:color="auto" w:fill="92D050"/>
          </w:tcPr>
          <w:p w14:paraId="38BD36DA" w14:textId="7BA99485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2</w:t>
            </w:r>
          </w:p>
        </w:tc>
      </w:tr>
      <w:tr w:rsidR="007E6419" w:rsidRPr="00C91344" w14:paraId="65FFAECD" w14:textId="77777777" w:rsidTr="008C5E50">
        <w:trPr>
          <w:trHeight w:val="265"/>
        </w:trPr>
        <w:tc>
          <w:tcPr>
            <w:tcW w:w="709" w:type="dxa"/>
          </w:tcPr>
          <w:p w14:paraId="40A0E606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 xml:space="preserve">R02 </w:t>
            </w:r>
          </w:p>
        </w:tc>
        <w:tc>
          <w:tcPr>
            <w:tcW w:w="4253" w:type="dxa"/>
          </w:tcPr>
          <w:p w14:paraId="77A54C71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Não elaboração do Roteiro Próprio de Métricas de Software. </w:t>
            </w:r>
          </w:p>
        </w:tc>
        <w:tc>
          <w:tcPr>
            <w:tcW w:w="1984" w:type="dxa"/>
          </w:tcPr>
          <w:p w14:paraId="1B728A35" w14:textId="54E17826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Planejamento da Contratação</w:t>
            </w:r>
          </w:p>
        </w:tc>
        <w:tc>
          <w:tcPr>
            <w:tcW w:w="567" w:type="dxa"/>
          </w:tcPr>
          <w:p w14:paraId="142CD02C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25" w:type="dxa"/>
          </w:tcPr>
          <w:p w14:paraId="163AF550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701" w:type="dxa"/>
            <w:shd w:val="clear" w:color="auto" w:fill="FFFF00"/>
          </w:tcPr>
          <w:p w14:paraId="6EE1C2EB" w14:textId="33B3BB10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6</w:t>
            </w:r>
          </w:p>
        </w:tc>
      </w:tr>
      <w:tr w:rsidR="007E6419" w:rsidRPr="00C91344" w14:paraId="111B9D9F" w14:textId="77777777" w:rsidTr="008C5E50">
        <w:trPr>
          <w:trHeight w:val="265"/>
        </w:trPr>
        <w:tc>
          <w:tcPr>
            <w:tcW w:w="709" w:type="dxa"/>
          </w:tcPr>
          <w:p w14:paraId="1CE1CB03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 xml:space="preserve">R03 </w:t>
            </w:r>
          </w:p>
        </w:tc>
        <w:tc>
          <w:tcPr>
            <w:tcW w:w="4253" w:type="dxa"/>
          </w:tcPr>
          <w:p w14:paraId="1D35F215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Falta de clareza pelo demandante quanto às demandas a serem desenvolvidas e mantidas. </w:t>
            </w:r>
          </w:p>
        </w:tc>
        <w:tc>
          <w:tcPr>
            <w:tcW w:w="1984" w:type="dxa"/>
          </w:tcPr>
          <w:p w14:paraId="3994C7C0" w14:textId="68CB3F37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Planejamento da Contratação</w:t>
            </w:r>
          </w:p>
        </w:tc>
        <w:tc>
          <w:tcPr>
            <w:tcW w:w="567" w:type="dxa"/>
          </w:tcPr>
          <w:p w14:paraId="1BBFEC77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25" w:type="dxa"/>
          </w:tcPr>
          <w:p w14:paraId="2CDF514C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701" w:type="dxa"/>
            <w:shd w:val="clear" w:color="auto" w:fill="FF0000"/>
          </w:tcPr>
          <w:p w14:paraId="0E3E8FB4" w14:textId="111C1B53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16</w:t>
            </w:r>
          </w:p>
        </w:tc>
      </w:tr>
      <w:tr w:rsidR="007E6419" w:rsidRPr="00C91344" w14:paraId="7F54604A" w14:textId="77777777" w:rsidTr="008C5E50">
        <w:trPr>
          <w:trHeight w:val="265"/>
        </w:trPr>
        <w:tc>
          <w:tcPr>
            <w:tcW w:w="709" w:type="dxa"/>
          </w:tcPr>
          <w:p w14:paraId="6B7A9D33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 xml:space="preserve">R04 </w:t>
            </w:r>
          </w:p>
        </w:tc>
        <w:tc>
          <w:tcPr>
            <w:tcW w:w="4253" w:type="dxa"/>
          </w:tcPr>
          <w:p w14:paraId="59ED8F75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Atraso no processo administrativo de contratação. </w:t>
            </w:r>
          </w:p>
        </w:tc>
        <w:tc>
          <w:tcPr>
            <w:tcW w:w="1984" w:type="dxa"/>
          </w:tcPr>
          <w:p w14:paraId="09A564EF" w14:textId="58451305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Planejamento da Contratação</w:t>
            </w:r>
          </w:p>
        </w:tc>
        <w:tc>
          <w:tcPr>
            <w:tcW w:w="567" w:type="dxa"/>
          </w:tcPr>
          <w:p w14:paraId="291DC7BE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25" w:type="dxa"/>
          </w:tcPr>
          <w:p w14:paraId="76849039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701" w:type="dxa"/>
            <w:shd w:val="clear" w:color="auto" w:fill="FFFF00"/>
          </w:tcPr>
          <w:p w14:paraId="569DD07E" w14:textId="7E50EFB4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6</w:t>
            </w:r>
          </w:p>
        </w:tc>
      </w:tr>
      <w:tr w:rsidR="007E6419" w:rsidRPr="00C91344" w14:paraId="4062C8F3" w14:textId="77777777" w:rsidTr="008C5E50">
        <w:trPr>
          <w:trHeight w:val="265"/>
        </w:trPr>
        <w:tc>
          <w:tcPr>
            <w:tcW w:w="709" w:type="dxa"/>
          </w:tcPr>
          <w:p w14:paraId="62FEF403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 xml:space="preserve">R05 </w:t>
            </w:r>
          </w:p>
        </w:tc>
        <w:tc>
          <w:tcPr>
            <w:tcW w:w="4253" w:type="dxa"/>
          </w:tcPr>
          <w:p w14:paraId="69E3FE1D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Não publicação do Processo de Desenvolvimento de Software. </w:t>
            </w:r>
          </w:p>
        </w:tc>
        <w:tc>
          <w:tcPr>
            <w:tcW w:w="1984" w:type="dxa"/>
          </w:tcPr>
          <w:p w14:paraId="6A98955F" w14:textId="6CF79230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Planejamento da Contratação</w:t>
            </w:r>
          </w:p>
        </w:tc>
        <w:tc>
          <w:tcPr>
            <w:tcW w:w="567" w:type="dxa"/>
          </w:tcPr>
          <w:p w14:paraId="7AA73A7F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25" w:type="dxa"/>
          </w:tcPr>
          <w:p w14:paraId="7C7C03EF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701" w:type="dxa"/>
            <w:shd w:val="clear" w:color="auto" w:fill="92D050"/>
          </w:tcPr>
          <w:p w14:paraId="3CAFD3F2" w14:textId="0208C135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2</w:t>
            </w:r>
          </w:p>
        </w:tc>
      </w:tr>
      <w:tr w:rsidR="007E6419" w:rsidRPr="00C91344" w14:paraId="51B573AC" w14:textId="77777777" w:rsidTr="008C5E50">
        <w:trPr>
          <w:trHeight w:val="265"/>
        </w:trPr>
        <w:tc>
          <w:tcPr>
            <w:tcW w:w="709" w:type="dxa"/>
          </w:tcPr>
          <w:p w14:paraId="28C3EA8B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 xml:space="preserve">R06 </w:t>
            </w:r>
          </w:p>
        </w:tc>
        <w:tc>
          <w:tcPr>
            <w:tcW w:w="4253" w:type="dxa"/>
          </w:tcPr>
          <w:p w14:paraId="7F09AF48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Não elaboração dos </w:t>
            </w:r>
            <w:proofErr w:type="spellStart"/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templates</w:t>
            </w:r>
            <w:proofErr w:type="spellEnd"/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 dos documentos do Processo de Desenvolvimento de Software. </w:t>
            </w:r>
          </w:p>
        </w:tc>
        <w:tc>
          <w:tcPr>
            <w:tcW w:w="1984" w:type="dxa"/>
          </w:tcPr>
          <w:p w14:paraId="319666BA" w14:textId="70B02070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Planejamento da Contratação</w:t>
            </w:r>
          </w:p>
        </w:tc>
        <w:tc>
          <w:tcPr>
            <w:tcW w:w="567" w:type="dxa"/>
          </w:tcPr>
          <w:p w14:paraId="71EFB3ED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25" w:type="dxa"/>
          </w:tcPr>
          <w:p w14:paraId="13D67A72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01" w:type="dxa"/>
            <w:shd w:val="clear" w:color="auto" w:fill="92D050"/>
          </w:tcPr>
          <w:p w14:paraId="262417E5" w14:textId="24E8C8A0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2</w:t>
            </w:r>
          </w:p>
        </w:tc>
      </w:tr>
      <w:tr w:rsidR="007E6419" w:rsidRPr="00C91344" w14:paraId="64BCF9AE" w14:textId="77777777" w:rsidTr="008C5E50">
        <w:trPr>
          <w:trHeight w:val="265"/>
        </w:trPr>
        <w:tc>
          <w:tcPr>
            <w:tcW w:w="709" w:type="dxa"/>
          </w:tcPr>
          <w:p w14:paraId="39237243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 xml:space="preserve">R07 </w:t>
            </w:r>
          </w:p>
        </w:tc>
        <w:tc>
          <w:tcPr>
            <w:tcW w:w="4253" w:type="dxa"/>
          </w:tcPr>
          <w:p w14:paraId="1FE359F2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Ausência de recursos orçamentários ou financeiros. </w:t>
            </w:r>
          </w:p>
        </w:tc>
        <w:tc>
          <w:tcPr>
            <w:tcW w:w="1984" w:type="dxa"/>
          </w:tcPr>
          <w:p w14:paraId="6FFE5813" w14:textId="2FD96332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Planejamento da Contratação</w:t>
            </w:r>
          </w:p>
        </w:tc>
        <w:tc>
          <w:tcPr>
            <w:tcW w:w="567" w:type="dxa"/>
          </w:tcPr>
          <w:p w14:paraId="0B85D5D4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25" w:type="dxa"/>
          </w:tcPr>
          <w:p w14:paraId="2868E27C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701" w:type="dxa"/>
            <w:shd w:val="clear" w:color="auto" w:fill="FF0000"/>
          </w:tcPr>
          <w:p w14:paraId="5AC578ED" w14:textId="116568B7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20</w:t>
            </w:r>
          </w:p>
        </w:tc>
      </w:tr>
      <w:tr w:rsidR="007E6419" w:rsidRPr="00C91344" w14:paraId="7E65303F" w14:textId="77777777" w:rsidTr="008C5E50">
        <w:trPr>
          <w:trHeight w:val="265"/>
        </w:trPr>
        <w:tc>
          <w:tcPr>
            <w:tcW w:w="709" w:type="dxa"/>
          </w:tcPr>
          <w:p w14:paraId="40C38365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 xml:space="preserve">R08 </w:t>
            </w:r>
          </w:p>
        </w:tc>
        <w:tc>
          <w:tcPr>
            <w:tcW w:w="4253" w:type="dxa"/>
          </w:tcPr>
          <w:p w14:paraId="279484D9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Atraso ou suspensão no processo licitatório em face de impugnações. </w:t>
            </w:r>
          </w:p>
        </w:tc>
        <w:tc>
          <w:tcPr>
            <w:tcW w:w="1984" w:type="dxa"/>
          </w:tcPr>
          <w:p w14:paraId="07B9336E" w14:textId="41BF4E67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Seleção do Fornecedor</w:t>
            </w:r>
          </w:p>
        </w:tc>
        <w:tc>
          <w:tcPr>
            <w:tcW w:w="567" w:type="dxa"/>
          </w:tcPr>
          <w:p w14:paraId="66F6B815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25" w:type="dxa"/>
          </w:tcPr>
          <w:p w14:paraId="2200F584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701" w:type="dxa"/>
            <w:shd w:val="clear" w:color="auto" w:fill="FF0000"/>
          </w:tcPr>
          <w:p w14:paraId="19D79469" w14:textId="7A6EDCA4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20</w:t>
            </w:r>
          </w:p>
        </w:tc>
      </w:tr>
      <w:tr w:rsidR="007E6419" w:rsidRPr="00C91344" w14:paraId="505617A2" w14:textId="77777777" w:rsidTr="008C5E50">
        <w:trPr>
          <w:trHeight w:val="265"/>
        </w:trPr>
        <w:tc>
          <w:tcPr>
            <w:tcW w:w="709" w:type="dxa"/>
          </w:tcPr>
          <w:p w14:paraId="0AF8D242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 xml:space="preserve">R09 </w:t>
            </w:r>
          </w:p>
        </w:tc>
        <w:tc>
          <w:tcPr>
            <w:tcW w:w="4253" w:type="dxa"/>
          </w:tcPr>
          <w:p w14:paraId="06A6DAB6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Valores licitados superiores aos estimados para a contratação dos serviços. </w:t>
            </w:r>
          </w:p>
        </w:tc>
        <w:tc>
          <w:tcPr>
            <w:tcW w:w="1984" w:type="dxa"/>
          </w:tcPr>
          <w:p w14:paraId="4A213C74" w14:textId="632FAC11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Seleção do Fornecedor</w:t>
            </w:r>
          </w:p>
        </w:tc>
        <w:tc>
          <w:tcPr>
            <w:tcW w:w="567" w:type="dxa"/>
          </w:tcPr>
          <w:p w14:paraId="7818FACA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25" w:type="dxa"/>
          </w:tcPr>
          <w:p w14:paraId="715A109D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701" w:type="dxa"/>
            <w:shd w:val="clear" w:color="auto" w:fill="FFFF00"/>
          </w:tcPr>
          <w:p w14:paraId="273C5358" w14:textId="0A136735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6</w:t>
            </w:r>
          </w:p>
        </w:tc>
      </w:tr>
      <w:tr w:rsidR="007E6419" w:rsidRPr="00C91344" w14:paraId="13FF193A" w14:textId="77777777" w:rsidTr="008C5E50">
        <w:trPr>
          <w:trHeight w:val="265"/>
        </w:trPr>
        <w:tc>
          <w:tcPr>
            <w:tcW w:w="709" w:type="dxa"/>
          </w:tcPr>
          <w:p w14:paraId="11D57254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t xml:space="preserve">R10 </w:t>
            </w:r>
          </w:p>
        </w:tc>
        <w:tc>
          <w:tcPr>
            <w:tcW w:w="4253" w:type="dxa"/>
          </w:tcPr>
          <w:p w14:paraId="448FB723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Falta de ferramenta própria para gestão de demandas de Fábrica de Software. </w:t>
            </w:r>
          </w:p>
        </w:tc>
        <w:tc>
          <w:tcPr>
            <w:tcW w:w="1984" w:type="dxa"/>
          </w:tcPr>
          <w:p w14:paraId="5871A383" w14:textId="36E90289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Gestão Contratual</w:t>
            </w:r>
          </w:p>
        </w:tc>
        <w:tc>
          <w:tcPr>
            <w:tcW w:w="567" w:type="dxa"/>
          </w:tcPr>
          <w:p w14:paraId="1A9AC4B7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25" w:type="dxa"/>
          </w:tcPr>
          <w:p w14:paraId="3E795814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701" w:type="dxa"/>
            <w:shd w:val="clear" w:color="auto" w:fill="6600CC"/>
          </w:tcPr>
          <w:p w14:paraId="5034C890" w14:textId="256B17D3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25</w:t>
            </w:r>
          </w:p>
        </w:tc>
      </w:tr>
      <w:tr w:rsidR="007E6419" w:rsidRPr="00C91344" w14:paraId="0DB5B975" w14:textId="77777777" w:rsidTr="008C5E50">
        <w:trPr>
          <w:trHeight w:val="265"/>
        </w:trPr>
        <w:tc>
          <w:tcPr>
            <w:tcW w:w="709" w:type="dxa"/>
          </w:tcPr>
          <w:p w14:paraId="3C77828A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</w:rPr>
              <w:lastRenderedPageBreak/>
              <w:t xml:space="preserve">R11 </w:t>
            </w:r>
          </w:p>
        </w:tc>
        <w:tc>
          <w:tcPr>
            <w:tcW w:w="4253" w:type="dxa"/>
          </w:tcPr>
          <w:p w14:paraId="4FD7B203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Baixa qualificação técnica dos profissionais da empresa para execução do contrato. </w:t>
            </w:r>
          </w:p>
        </w:tc>
        <w:tc>
          <w:tcPr>
            <w:tcW w:w="1984" w:type="dxa"/>
          </w:tcPr>
          <w:p w14:paraId="20D4FAAD" w14:textId="24130D00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Gestão Contratual e Solução Tecnológica</w:t>
            </w:r>
          </w:p>
        </w:tc>
        <w:tc>
          <w:tcPr>
            <w:tcW w:w="567" w:type="dxa"/>
          </w:tcPr>
          <w:p w14:paraId="25A193AB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25" w:type="dxa"/>
          </w:tcPr>
          <w:p w14:paraId="42AAD246" w14:textId="77777777" w:rsidR="007E6419" w:rsidRPr="00C91344" w:rsidRDefault="007E6419" w:rsidP="008C5E5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701" w:type="dxa"/>
            <w:shd w:val="clear" w:color="auto" w:fill="FFFF00"/>
          </w:tcPr>
          <w:p w14:paraId="2E51A863" w14:textId="187DBCA4" w:rsidR="007E6419" w:rsidRPr="00C91344" w:rsidRDefault="007E6419" w:rsidP="008C5E5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</w:rPr>
              <w:t>6</w:t>
            </w:r>
          </w:p>
        </w:tc>
      </w:tr>
    </w:tbl>
    <w:p w14:paraId="4C96FD86" w14:textId="5788CB87" w:rsidR="00445C02" w:rsidRPr="00C91344" w:rsidRDefault="00445C02" w:rsidP="00FD1449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color w:val="70AD47" w:themeColor="accent6"/>
        </w:rPr>
      </w:pPr>
    </w:p>
    <w:tbl>
      <w:tblPr>
        <w:tblStyle w:val="Tabelacomgrade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628"/>
      </w:tblGrid>
      <w:tr w:rsidR="000413B6" w:rsidRPr="00C91344" w14:paraId="66272C47" w14:textId="77777777" w:rsidTr="00C0758B">
        <w:tc>
          <w:tcPr>
            <w:tcW w:w="9628" w:type="dxa"/>
            <w:shd w:val="clear" w:color="auto" w:fill="D0CECE" w:themeFill="background2" w:themeFillShade="E6"/>
          </w:tcPr>
          <w:p w14:paraId="6A15ECB8" w14:textId="32DD36FC" w:rsidR="000413B6" w:rsidRPr="00C91344" w:rsidRDefault="00C0758B" w:rsidP="000413B6">
            <w:pPr>
              <w:pStyle w:val="Standard"/>
              <w:numPr>
                <w:ilvl w:val="0"/>
                <w:numId w:val="4"/>
              </w:numPr>
              <w:tabs>
                <w:tab w:val="left" w:pos="454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000000"/>
              </w:rPr>
              <w:t>AVALIAÇÃO E TRATAMENTO DOS RISCOS IDENTIFICADOS</w:t>
            </w:r>
          </w:p>
        </w:tc>
      </w:tr>
    </w:tbl>
    <w:p w14:paraId="63661EB6" w14:textId="38F12DD1" w:rsidR="00E95B47" w:rsidRPr="00C91344" w:rsidRDefault="00E95B47" w:rsidP="00FB7953">
      <w:pPr>
        <w:pStyle w:val="Default"/>
        <w:jc w:val="both"/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</w:rPr>
        <w:t>&lt;Riscos do processo de contratação (planejamento, seleção de fornecedores e gestão do contrato), ou qualquer outro risco relevante relacionado à solução de Tecnologia da Informação e Comunicação identificados&gt;.</w:t>
      </w:r>
    </w:p>
    <w:p w14:paraId="17777CAD" w14:textId="77777777" w:rsidR="008C5E50" w:rsidRPr="00C91344" w:rsidRDefault="008C5E50" w:rsidP="00FB7953">
      <w:pPr>
        <w:pStyle w:val="Default"/>
        <w:jc w:val="both"/>
        <w:rPr>
          <w:rFonts w:ascii="Times New Roman" w:hAnsi="Times New Roman" w:cs="Times New Roman"/>
          <w:i/>
          <w:iCs/>
          <w:color w:val="70AD47" w:themeColor="accent6"/>
        </w:rPr>
      </w:pPr>
    </w:p>
    <w:p w14:paraId="5FB50E46" w14:textId="4DE89137" w:rsidR="00E95B47" w:rsidRPr="00C91344" w:rsidRDefault="00E95B47" w:rsidP="00FB7953">
      <w:pPr>
        <w:pStyle w:val="Default"/>
        <w:jc w:val="both"/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</w:rPr>
        <w:t>&lt;Para o tratamento de riscos, as seguintes opções podem ser selecionadas: evitar, reduzir ou mitigar, transferir ou compartilhar, e aceitar ou tolerar o risco&gt;.</w:t>
      </w:r>
    </w:p>
    <w:p w14:paraId="5C37D292" w14:textId="77777777" w:rsidR="008C5E50" w:rsidRPr="00C91344" w:rsidRDefault="008C5E50" w:rsidP="00FB7953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70AD47" w:themeColor="accent6"/>
        </w:rPr>
      </w:pPr>
    </w:p>
    <w:p w14:paraId="252817E1" w14:textId="5DF6B2D7" w:rsidR="00514E1D" w:rsidRPr="00C91344" w:rsidRDefault="00E95B47" w:rsidP="00FB7953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</w:rPr>
        <w:t>&lt;A seguir são apresentados alguns riscos meramente exemplificativos&gt;.</w:t>
      </w:r>
    </w:p>
    <w:tbl>
      <w:tblPr>
        <w:tblW w:w="95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4558"/>
        <w:gridCol w:w="2426"/>
      </w:tblGrid>
      <w:tr w:rsidR="00357C7C" w:rsidRPr="00C91344" w14:paraId="05477066" w14:textId="77777777" w:rsidTr="006C313F">
        <w:trPr>
          <w:trHeight w:val="363"/>
        </w:trPr>
        <w:tc>
          <w:tcPr>
            <w:tcW w:w="851" w:type="dxa"/>
            <w:vMerge w:val="restart"/>
            <w:shd w:val="clear" w:color="auto" w:fill="D0CECE" w:themeFill="background2" w:themeFillShade="E6"/>
          </w:tcPr>
          <w:p w14:paraId="359250E0" w14:textId="5865E31F" w:rsidR="00357C7C" w:rsidRPr="00C91344" w:rsidRDefault="00357C7C" w:rsidP="006E333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Risco 0</w:t>
            </w:r>
            <w:r w:rsidR="00A179BA"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8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2B95916" w14:textId="74E98ACB" w:rsidR="00357C7C" w:rsidRPr="00C91344" w:rsidRDefault="00357C7C">
            <w:pPr>
              <w:pStyle w:val="Default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Risco</w:t>
            </w:r>
            <w:r w:rsidR="003325CE"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:</w:t>
            </w: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 </w:t>
            </w:r>
          </w:p>
        </w:tc>
        <w:tc>
          <w:tcPr>
            <w:tcW w:w="6984" w:type="dxa"/>
            <w:gridSpan w:val="2"/>
          </w:tcPr>
          <w:p w14:paraId="28ACB924" w14:textId="445D69CC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Atraso ou suspensão no processo licitatório em face de impugnações. </w:t>
            </w:r>
          </w:p>
        </w:tc>
      </w:tr>
      <w:tr w:rsidR="00357C7C" w:rsidRPr="00C91344" w14:paraId="36D05DA9" w14:textId="77777777" w:rsidTr="006C313F">
        <w:trPr>
          <w:trHeight w:val="108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0530F8DC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20AFB620" w14:textId="4DB3C8F3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Probabilidade: </w:t>
            </w:r>
          </w:p>
        </w:tc>
        <w:tc>
          <w:tcPr>
            <w:tcW w:w="6984" w:type="dxa"/>
            <w:gridSpan w:val="2"/>
          </w:tcPr>
          <w:p w14:paraId="0FEA9E87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Alta </w:t>
            </w:r>
          </w:p>
        </w:tc>
      </w:tr>
      <w:tr w:rsidR="00357C7C" w:rsidRPr="00C91344" w14:paraId="22440303" w14:textId="77777777" w:rsidTr="006C313F">
        <w:trPr>
          <w:trHeight w:val="108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55D429EC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72A5F435" w14:textId="5E008AA8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Impacto: </w:t>
            </w:r>
          </w:p>
        </w:tc>
        <w:tc>
          <w:tcPr>
            <w:tcW w:w="6984" w:type="dxa"/>
            <w:gridSpan w:val="2"/>
          </w:tcPr>
          <w:p w14:paraId="639690F5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Médio </w:t>
            </w:r>
          </w:p>
        </w:tc>
      </w:tr>
      <w:tr w:rsidR="00357C7C" w:rsidRPr="00C91344" w14:paraId="5B203C47" w14:textId="77777777" w:rsidTr="006C313F">
        <w:trPr>
          <w:trHeight w:val="41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53AB5B2C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2634552B" w14:textId="53AA9F3A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Dano 1: </w:t>
            </w:r>
          </w:p>
        </w:tc>
        <w:tc>
          <w:tcPr>
            <w:tcW w:w="6984" w:type="dxa"/>
            <w:gridSpan w:val="2"/>
          </w:tcPr>
          <w:p w14:paraId="40B42C9C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Atraso na contratação e consequente indisponibilidade de sistemas por falta de manutenção em funcionalidades, acarretando a insatisfação e prejuízos aos usuários dos sistemas. </w:t>
            </w:r>
          </w:p>
        </w:tc>
      </w:tr>
      <w:tr w:rsidR="00357C7C" w:rsidRPr="00C91344" w14:paraId="5851C3EC" w14:textId="77777777" w:rsidTr="006C313F">
        <w:trPr>
          <w:trHeight w:val="108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7A62510C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7EB5674D" w14:textId="38323D31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Tratamento: </w:t>
            </w:r>
          </w:p>
        </w:tc>
        <w:tc>
          <w:tcPr>
            <w:tcW w:w="6984" w:type="dxa"/>
            <w:gridSpan w:val="2"/>
          </w:tcPr>
          <w:p w14:paraId="1048EA50" w14:textId="0FF778BE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Mitigar</w:t>
            </w:r>
          </w:p>
        </w:tc>
      </w:tr>
      <w:tr w:rsidR="00357C7C" w:rsidRPr="00C91344" w14:paraId="21DFC4F9" w14:textId="77777777" w:rsidTr="006C313F">
        <w:trPr>
          <w:trHeight w:val="108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2FB96F24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53D60BCD" w14:textId="6A002A6D" w:rsidR="00357C7C" w:rsidRPr="00C91344" w:rsidRDefault="00357C7C" w:rsidP="00233D0B">
            <w:pPr>
              <w:pStyle w:val="Default"/>
              <w:jc w:val="center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Id</w:t>
            </w:r>
          </w:p>
        </w:tc>
        <w:tc>
          <w:tcPr>
            <w:tcW w:w="4558" w:type="dxa"/>
            <w:shd w:val="clear" w:color="auto" w:fill="D0CECE" w:themeFill="background2" w:themeFillShade="E6"/>
          </w:tcPr>
          <w:p w14:paraId="558F93DC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Ação Preventiva </w:t>
            </w:r>
          </w:p>
        </w:tc>
        <w:tc>
          <w:tcPr>
            <w:tcW w:w="2426" w:type="dxa"/>
            <w:shd w:val="clear" w:color="auto" w:fill="D0CECE" w:themeFill="background2" w:themeFillShade="E6"/>
          </w:tcPr>
          <w:p w14:paraId="00283757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Responsável </w:t>
            </w:r>
          </w:p>
        </w:tc>
      </w:tr>
      <w:tr w:rsidR="00357C7C" w:rsidRPr="00C91344" w14:paraId="15DFE74A" w14:textId="77777777" w:rsidTr="006C313F">
        <w:trPr>
          <w:trHeight w:val="49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091D9FA0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</w:p>
        </w:tc>
        <w:tc>
          <w:tcPr>
            <w:tcW w:w="1701" w:type="dxa"/>
          </w:tcPr>
          <w:p w14:paraId="2094390F" w14:textId="236876AF" w:rsidR="00357C7C" w:rsidRPr="00C91344" w:rsidRDefault="00357C7C" w:rsidP="00233D0B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1</w:t>
            </w:r>
          </w:p>
        </w:tc>
        <w:tc>
          <w:tcPr>
            <w:tcW w:w="4558" w:type="dxa"/>
          </w:tcPr>
          <w:p w14:paraId="715DC9F1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Elaboração do planejamento da contratação consultando soluções similares em outros órgãos. </w:t>
            </w:r>
          </w:p>
        </w:tc>
        <w:tc>
          <w:tcPr>
            <w:tcW w:w="2426" w:type="dxa"/>
          </w:tcPr>
          <w:p w14:paraId="3619060E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Equipe de </w:t>
            </w:r>
          </w:p>
          <w:p w14:paraId="790A2950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Planejamento da Contratação </w:t>
            </w:r>
          </w:p>
        </w:tc>
      </w:tr>
      <w:tr w:rsidR="00357C7C" w:rsidRPr="00C91344" w14:paraId="16078F6E" w14:textId="77777777" w:rsidTr="006C313F">
        <w:trPr>
          <w:trHeight w:val="49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4D7941E4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</w:p>
        </w:tc>
        <w:tc>
          <w:tcPr>
            <w:tcW w:w="1701" w:type="dxa"/>
          </w:tcPr>
          <w:p w14:paraId="49B8B3DC" w14:textId="799DDE4E" w:rsidR="00357C7C" w:rsidRPr="00C91344" w:rsidRDefault="00357C7C" w:rsidP="00233D0B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2</w:t>
            </w:r>
          </w:p>
        </w:tc>
        <w:tc>
          <w:tcPr>
            <w:tcW w:w="4558" w:type="dxa"/>
          </w:tcPr>
          <w:p w14:paraId="4DD8DEAE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Definição dos critérios de seleção de fornecedores com respaldo na jurisprudência dos órgãos de controle. </w:t>
            </w:r>
          </w:p>
        </w:tc>
        <w:tc>
          <w:tcPr>
            <w:tcW w:w="2426" w:type="dxa"/>
          </w:tcPr>
          <w:p w14:paraId="13E3984C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Equipe de </w:t>
            </w:r>
          </w:p>
          <w:p w14:paraId="1D566258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Planejamento da Contratação </w:t>
            </w:r>
          </w:p>
        </w:tc>
      </w:tr>
      <w:tr w:rsidR="00357C7C" w:rsidRPr="00C91344" w14:paraId="57C5892A" w14:textId="77777777" w:rsidTr="006C313F">
        <w:trPr>
          <w:trHeight w:val="49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61F578A8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</w:p>
        </w:tc>
        <w:tc>
          <w:tcPr>
            <w:tcW w:w="1701" w:type="dxa"/>
          </w:tcPr>
          <w:p w14:paraId="3B16310C" w14:textId="38664229" w:rsidR="00357C7C" w:rsidRPr="00C91344" w:rsidRDefault="00357C7C" w:rsidP="00233D0B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3</w:t>
            </w:r>
          </w:p>
        </w:tc>
        <w:tc>
          <w:tcPr>
            <w:tcW w:w="4558" w:type="dxa"/>
          </w:tcPr>
          <w:p w14:paraId="5D647B24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Verificação do teor de impugnações e recursos em contrações similares. </w:t>
            </w:r>
          </w:p>
        </w:tc>
        <w:tc>
          <w:tcPr>
            <w:tcW w:w="2426" w:type="dxa"/>
          </w:tcPr>
          <w:p w14:paraId="72D4EF7D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Equipe de </w:t>
            </w:r>
          </w:p>
          <w:p w14:paraId="6DF47F53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Planejamento da Contratação </w:t>
            </w:r>
          </w:p>
        </w:tc>
      </w:tr>
      <w:tr w:rsidR="00357C7C" w:rsidRPr="00C91344" w14:paraId="0AA38059" w14:textId="77777777" w:rsidTr="006C313F">
        <w:trPr>
          <w:trHeight w:val="49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6C2EACD0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</w:p>
        </w:tc>
        <w:tc>
          <w:tcPr>
            <w:tcW w:w="1701" w:type="dxa"/>
          </w:tcPr>
          <w:p w14:paraId="502BED65" w14:textId="4604E10E" w:rsidR="00357C7C" w:rsidRPr="00C91344" w:rsidRDefault="00357C7C" w:rsidP="00233D0B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4</w:t>
            </w:r>
          </w:p>
        </w:tc>
        <w:tc>
          <w:tcPr>
            <w:tcW w:w="4558" w:type="dxa"/>
          </w:tcPr>
          <w:p w14:paraId="403F0D10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Estrita observância às recomendações da área jurídica do órgão/entidade. </w:t>
            </w:r>
          </w:p>
        </w:tc>
        <w:tc>
          <w:tcPr>
            <w:tcW w:w="2426" w:type="dxa"/>
          </w:tcPr>
          <w:p w14:paraId="4DE502B1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Equipe de </w:t>
            </w:r>
          </w:p>
          <w:p w14:paraId="65A51F02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Planejamento da Contratação </w:t>
            </w:r>
          </w:p>
        </w:tc>
      </w:tr>
      <w:tr w:rsidR="00357C7C" w:rsidRPr="00C91344" w14:paraId="00D69541" w14:textId="77777777" w:rsidTr="006C313F">
        <w:trPr>
          <w:trHeight w:val="108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3A8FD6C1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3D7F8A08" w14:textId="443ABED6" w:rsidR="00357C7C" w:rsidRPr="00C91344" w:rsidRDefault="00357C7C" w:rsidP="00233D0B">
            <w:pPr>
              <w:pStyle w:val="Default"/>
              <w:jc w:val="center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Id</w:t>
            </w:r>
          </w:p>
        </w:tc>
        <w:tc>
          <w:tcPr>
            <w:tcW w:w="4558" w:type="dxa"/>
            <w:shd w:val="clear" w:color="auto" w:fill="D0CECE" w:themeFill="background2" w:themeFillShade="E6"/>
          </w:tcPr>
          <w:p w14:paraId="60DF3B7B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Ação de Contingência </w:t>
            </w:r>
          </w:p>
        </w:tc>
        <w:tc>
          <w:tcPr>
            <w:tcW w:w="2426" w:type="dxa"/>
            <w:shd w:val="clear" w:color="auto" w:fill="D0CECE" w:themeFill="background2" w:themeFillShade="E6"/>
          </w:tcPr>
          <w:p w14:paraId="6EF9D112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Responsável </w:t>
            </w:r>
          </w:p>
        </w:tc>
      </w:tr>
      <w:tr w:rsidR="00357C7C" w:rsidRPr="00C91344" w14:paraId="35A07F93" w14:textId="77777777" w:rsidTr="006C313F">
        <w:trPr>
          <w:trHeight w:val="413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71C91F16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</w:p>
        </w:tc>
        <w:tc>
          <w:tcPr>
            <w:tcW w:w="1701" w:type="dxa"/>
          </w:tcPr>
          <w:p w14:paraId="43289FE0" w14:textId="1CB7EF09" w:rsidR="00357C7C" w:rsidRPr="00C91344" w:rsidRDefault="00357C7C" w:rsidP="00233D0B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1</w:t>
            </w:r>
          </w:p>
        </w:tc>
        <w:tc>
          <w:tcPr>
            <w:tcW w:w="4558" w:type="dxa"/>
          </w:tcPr>
          <w:p w14:paraId="088A363C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Alocação integral da Equipe de Planejamento da Contratação na resposta e mitigação das causas que originaram a suspensão do processo licitatório. </w:t>
            </w:r>
          </w:p>
        </w:tc>
        <w:tc>
          <w:tcPr>
            <w:tcW w:w="2426" w:type="dxa"/>
          </w:tcPr>
          <w:p w14:paraId="394F6347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XXXXX </w:t>
            </w:r>
          </w:p>
        </w:tc>
      </w:tr>
      <w:tr w:rsidR="00357C7C" w:rsidRPr="00C91344" w14:paraId="543B88FA" w14:textId="77777777" w:rsidTr="006C313F">
        <w:trPr>
          <w:trHeight w:val="261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079CFF95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</w:p>
        </w:tc>
        <w:tc>
          <w:tcPr>
            <w:tcW w:w="1701" w:type="dxa"/>
          </w:tcPr>
          <w:p w14:paraId="694AE9A4" w14:textId="5759F732" w:rsidR="00357C7C" w:rsidRPr="00C91344" w:rsidRDefault="00357C7C" w:rsidP="00233D0B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2</w:t>
            </w:r>
          </w:p>
        </w:tc>
        <w:tc>
          <w:tcPr>
            <w:tcW w:w="4558" w:type="dxa"/>
          </w:tcPr>
          <w:p w14:paraId="79F21E1A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Mitigação e eliminação das causas que obstruem o processo licitatório. </w:t>
            </w:r>
          </w:p>
        </w:tc>
        <w:tc>
          <w:tcPr>
            <w:tcW w:w="2426" w:type="dxa"/>
          </w:tcPr>
          <w:p w14:paraId="5879D05E" w14:textId="77777777" w:rsidR="00357C7C" w:rsidRPr="00C91344" w:rsidRDefault="00357C7C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XXXXX </w:t>
            </w:r>
          </w:p>
        </w:tc>
      </w:tr>
    </w:tbl>
    <w:p w14:paraId="0090BBE5" w14:textId="77777777" w:rsidR="00BB3F87" w:rsidRPr="00C91344" w:rsidRDefault="00BB3F87">
      <w:pPr>
        <w:pStyle w:val="Standard"/>
        <w:tabs>
          <w:tab w:val="left" w:pos="653"/>
        </w:tabs>
        <w:spacing w:before="57" w:after="57"/>
        <w:rPr>
          <w:rFonts w:ascii="Times New Roman" w:hAnsi="Times New Roman" w:cs="Times New Roman"/>
        </w:rPr>
      </w:pPr>
    </w:p>
    <w:tbl>
      <w:tblPr>
        <w:tblW w:w="95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5103"/>
        <w:gridCol w:w="1881"/>
      </w:tblGrid>
      <w:tr w:rsidR="007D3D3A" w:rsidRPr="00C91344" w14:paraId="48E5336B" w14:textId="77777777" w:rsidTr="008B7E10">
        <w:trPr>
          <w:trHeight w:val="363"/>
        </w:trPr>
        <w:tc>
          <w:tcPr>
            <w:tcW w:w="851" w:type="dxa"/>
            <w:vMerge w:val="restart"/>
            <w:shd w:val="clear" w:color="auto" w:fill="D0CECE" w:themeFill="background2" w:themeFillShade="E6"/>
          </w:tcPr>
          <w:p w14:paraId="419E06C0" w14:textId="7D290FC5" w:rsidR="007D3D3A" w:rsidRPr="00C91344" w:rsidRDefault="007D3D3A" w:rsidP="008B7E1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Risco 10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675D1B5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Risco: </w:t>
            </w:r>
          </w:p>
        </w:tc>
        <w:tc>
          <w:tcPr>
            <w:tcW w:w="6984" w:type="dxa"/>
            <w:gridSpan w:val="2"/>
          </w:tcPr>
          <w:p w14:paraId="50FB046A" w14:textId="5F8A0886" w:rsidR="007D3D3A" w:rsidRPr="00C91344" w:rsidRDefault="009C6FA0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Falta de ferramenta própria para gestão de demandas de Fábrica de </w:t>
            </w:r>
            <w:proofErr w:type="gramStart"/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Software.</w:t>
            </w:r>
            <w:r w:rsidR="007D3D3A"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.</w:t>
            </w:r>
            <w:proofErr w:type="gramEnd"/>
            <w:r w:rsidR="007D3D3A"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 </w:t>
            </w:r>
          </w:p>
        </w:tc>
      </w:tr>
      <w:tr w:rsidR="007D3D3A" w:rsidRPr="00C91344" w14:paraId="7947147C" w14:textId="77777777" w:rsidTr="008B7E10">
        <w:trPr>
          <w:trHeight w:val="108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1BF272B4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3F272D45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Probabilidade: </w:t>
            </w:r>
          </w:p>
        </w:tc>
        <w:tc>
          <w:tcPr>
            <w:tcW w:w="6984" w:type="dxa"/>
            <w:gridSpan w:val="2"/>
          </w:tcPr>
          <w:p w14:paraId="5D008DA7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Alta </w:t>
            </w:r>
          </w:p>
        </w:tc>
      </w:tr>
      <w:tr w:rsidR="007D3D3A" w:rsidRPr="00C91344" w14:paraId="12117C00" w14:textId="77777777" w:rsidTr="008B7E10">
        <w:trPr>
          <w:trHeight w:val="108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36E9CA90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420CD758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Impacto: </w:t>
            </w:r>
          </w:p>
        </w:tc>
        <w:tc>
          <w:tcPr>
            <w:tcW w:w="6984" w:type="dxa"/>
            <w:gridSpan w:val="2"/>
          </w:tcPr>
          <w:p w14:paraId="01AE2D6E" w14:textId="414D4FEA" w:rsidR="007D3D3A" w:rsidRPr="00C91344" w:rsidRDefault="009C6FA0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Alto</w:t>
            </w:r>
          </w:p>
        </w:tc>
      </w:tr>
      <w:tr w:rsidR="007D3D3A" w:rsidRPr="00C91344" w14:paraId="26AF1764" w14:textId="77777777" w:rsidTr="008B7E10">
        <w:trPr>
          <w:trHeight w:val="41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43CED7D4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713AC9F6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Dano 1: </w:t>
            </w:r>
          </w:p>
        </w:tc>
        <w:tc>
          <w:tcPr>
            <w:tcW w:w="6984" w:type="dxa"/>
            <w:gridSpan w:val="2"/>
          </w:tcPr>
          <w:p w14:paraId="7762DC6C" w14:textId="7DFDC966" w:rsidR="007D3D3A" w:rsidRPr="00C91344" w:rsidRDefault="00CE1D3D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Sobrecarga de trabalho para os fiscais do contrato.</w:t>
            </w:r>
          </w:p>
        </w:tc>
      </w:tr>
      <w:tr w:rsidR="004A1A5C" w:rsidRPr="00C91344" w14:paraId="266A657E" w14:textId="77777777" w:rsidTr="008B7E10">
        <w:trPr>
          <w:trHeight w:val="41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0022CAB4" w14:textId="77777777" w:rsidR="004A1A5C" w:rsidRPr="00C91344" w:rsidRDefault="004A1A5C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51C6F8FD" w14:textId="04B63BE4" w:rsidR="004A1A5C" w:rsidRPr="00C91344" w:rsidRDefault="00A33EA1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Dano 2:</w:t>
            </w:r>
          </w:p>
        </w:tc>
        <w:tc>
          <w:tcPr>
            <w:tcW w:w="6984" w:type="dxa"/>
            <w:gridSpan w:val="2"/>
          </w:tcPr>
          <w:p w14:paraId="594AD215" w14:textId="0D773869" w:rsidR="004A1A5C" w:rsidRPr="00C91344" w:rsidRDefault="00CE1D3D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Fragilidades na gestão e fiscalização contratual, que geraram atestes errados dos resultados entregues e risco de pagamentos indevidos à empresa</w:t>
            </w:r>
          </w:p>
        </w:tc>
      </w:tr>
      <w:tr w:rsidR="004A1A5C" w:rsidRPr="00C91344" w14:paraId="1AA435AC" w14:textId="77777777" w:rsidTr="008B7E10">
        <w:trPr>
          <w:trHeight w:val="41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5AC461E5" w14:textId="77777777" w:rsidR="004A1A5C" w:rsidRPr="00C91344" w:rsidRDefault="004A1A5C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3AEC8734" w14:textId="67513E4E" w:rsidR="004A1A5C" w:rsidRPr="00C91344" w:rsidRDefault="00A33EA1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Dano 3:</w:t>
            </w:r>
          </w:p>
        </w:tc>
        <w:tc>
          <w:tcPr>
            <w:tcW w:w="6984" w:type="dxa"/>
            <w:gridSpan w:val="2"/>
          </w:tcPr>
          <w:p w14:paraId="1F0B96C8" w14:textId="78FF4FC2" w:rsidR="004A1A5C" w:rsidRPr="00C91344" w:rsidRDefault="00D03A0D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Falta de atendimento ou atraso no atendimento das demandas de desenvolvimento e manutenção de sistemas e portais.</w:t>
            </w:r>
          </w:p>
        </w:tc>
      </w:tr>
      <w:tr w:rsidR="00A33EA1" w:rsidRPr="00C91344" w14:paraId="6AC5543C" w14:textId="77777777" w:rsidTr="008B7E10">
        <w:trPr>
          <w:trHeight w:val="41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4549CC16" w14:textId="77777777" w:rsidR="00A33EA1" w:rsidRPr="00C91344" w:rsidRDefault="00A33EA1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3B273DA3" w14:textId="77986B83" w:rsidR="00A33EA1" w:rsidRPr="00C91344" w:rsidRDefault="00A33EA1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Dano 4:</w:t>
            </w:r>
          </w:p>
        </w:tc>
        <w:tc>
          <w:tcPr>
            <w:tcW w:w="6984" w:type="dxa"/>
            <w:gridSpan w:val="2"/>
          </w:tcPr>
          <w:p w14:paraId="6B74614A" w14:textId="69A44E9E" w:rsidR="00A33EA1" w:rsidRPr="00C91344" w:rsidRDefault="00D03A0D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Execução de projetos de sistemas (novos e manutenção) e portais sem acompanhamento da área de TIC ou com acompanhamento por pessoal sem a qualificação adequada, acarretando má qualidade nos produtos e documentação entregues.</w:t>
            </w:r>
          </w:p>
        </w:tc>
      </w:tr>
      <w:tr w:rsidR="00A33EA1" w:rsidRPr="00C91344" w14:paraId="4CD7377D" w14:textId="77777777" w:rsidTr="008B7E10">
        <w:trPr>
          <w:trHeight w:val="41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2F3D617B" w14:textId="77777777" w:rsidR="00A33EA1" w:rsidRPr="00C91344" w:rsidRDefault="00A33EA1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60D183DF" w14:textId="0CFEE6E1" w:rsidR="00A33EA1" w:rsidRPr="00C91344" w:rsidRDefault="00A33EA1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Dano 5:</w:t>
            </w:r>
          </w:p>
        </w:tc>
        <w:tc>
          <w:tcPr>
            <w:tcW w:w="6984" w:type="dxa"/>
            <w:gridSpan w:val="2"/>
          </w:tcPr>
          <w:p w14:paraId="60BCFA32" w14:textId="72C71601" w:rsidR="00A33EA1" w:rsidRPr="00C91344" w:rsidRDefault="00D03A0D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Fragilidade do processo de gestão de requisitos.</w:t>
            </w:r>
          </w:p>
        </w:tc>
      </w:tr>
      <w:tr w:rsidR="00A33EA1" w:rsidRPr="00C91344" w14:paraId="6F8B79C8" w14:textId="77777777" w:rsidTr="008B7E10">
        <w:trPr>
          <w:trHeight w:val="41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16FC7A40" w14:textId="77777777" w:rsidR="00A33EA1" w:rsidRPr="00C91344" w:rsidRDefault="00A33EA1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6EEA9D8C" w14:textId="37C4D560" w:rsidR="00A33EA1" w:rsidRPr="00C91344" w:rsidRDefault="00A33EA1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Dano 6:</w:t>
            </w:r>
          </w:p>
        </w:tc>
        <w:tc>
          <w:tcPr>
            <w:tcW w:w="6984" w:type="dxa"/>
            <w:gridSpan w:val="2"/>
          </w:tcPr>
          <w:p w14:paraId="39AAFBD2" w14:textId="7E7D9588" w:rsidR="00A33EA1" w:rsidRPr="00C91344" w:rsidRDefault="00D03A0D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Inconformidade com o item 10 da Portaria STI/MP nº 20, de 2016, que consta: “O órgão deve avaliar, durante a fase de Planejamento da Contratação, se dispõe de servidores em quantidade e capacidade suficientes para a fiscalização de todos os controles, acompanhamento processual e demais atividades necessárias à aferição das exigências contratuais. Caso não haja servidores suficientes, o órgão deve abster-se de contratar.”</w:t>
            </w:r>
          </w:p>
        </w:tc>
      </w:tr>
      <w:tr w:rsidR="007D3D3A" w:rsidRPr="00C91344" w14:paraId="6CB2A769" w14:textId="77777777" w:rsidTr="008B7E10">
        <w:trPr>
          <w:trHeight w:val="108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2621306B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624B5196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Tratamento: </w:t>
            </w:r>
          </w:p>
        </w:tc>
        <w:tc>
          <w:tcPr>
            <w:tcW w:w="6984" w:type="dxa"/>
            <w:gridSpan w:val="2"/>
          </w:tcPr>
          <w:p w14:paraId="7E85C3BA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Mitigar</w:t>
            </w:r>
          </w:p>
        </w:tc>
      </w:tr>
      <w:tr w:rsidR="009C6FA0" w:rsidRPr="00C91344" w14:paraId="5446FD6E" w14:textId="77777777" w:rsidTr="009C6FA0">
        <w:trPr>
          <w:trHeight w:val="108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1CCD5644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0C733092" w14:textId="77777777" w:rsidR="007D3D3A" w:rsidRPr="00C91344" w:rsidRDefault="007D3D3A" w:rsidP="008B7E10">
            <w:pPr>
              <w:pStyle w:val="Default"/>
              <w:jc w:val="center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Id</w:t>
            </w:r>
          </w:p>
        </w:tc>
        <w:tc>
          <w:tcPr>
            <w:tcW w:w="5103" w:type="dxa"/>
            <w:shd w:val="clear" w:color="auto" w:fill="D0CECE" w:themeFill="background2" w:themeFillShade="E6"/>
          </w:tcPr>
          <w:p w14:paraId="3A1AF78E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Ação Preventiva </w:t>
            </w:r>
          </w:p>
        </w:tc>
        <w:tc>
          <w:tcPr>
            <w:tcW w:w="1881" w:type="dxa"/>
            <w:shd w:val="clear" w:color="auto" w:fill="D0CECE" w:themeFill="background2" w:themeFillShade="E6"/>
          </w:tcPr>
          <w:p w14:paraId="3797C400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Responsável </w:t>
            </w:r>
          </w:p>
        </w:tc>
      </w:tr>
      <w:tr w:rsidR="007D3D3A" w:rsidRPr="00C91344" w14:paraId="5BF4B06A" w14:textId="77777777" w:rsidTr="009C6FA0">
        <w:trPr>
          <w:trHeight w:val="49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42753F1A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</w:p>
        </w:tc>
        <w:tc>
          <w:tcPr>
            <w:tcW w:w="1701" w:type="dxa"/>
          </w:tcPr>
          <w:p w14:paraId="27028FA1" w14:textId="77777777" w:rsidR="007D3D3A" w:rsidRPr="00C91344" w:rsidRDefault="007D3D3A" w:rsidP="008B7E10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1</w:t>
            </w:r>
          </w:p>
        </w:tc>
        <w:tc>
          <w:tcPr>
            <w:tcW w:w="5103" w:type="dxa"/>
          </w:tcPr>
          <w:p w14:paraId="284CDC65" w14:textId="04F26BF4" w:rsidR="007D3D3A" w:rsidRPr="00C91344" w:rsidRDefault="009C6FA0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Providenciar capacitação em métricas de software para servidores do órgão/entidade que atuam como fiscais de contrato.</w:t>
            </w:r>
          </w:p>
        </w:tc>
        <w:tc>
          <w:tcPr>
            <w:tcW w:w="1881" w:type="dxa"/>
          </w:tcPr>
          <w:p w14:paraId="20F46C8A" w14:textId="33039936" w:rsidR="007D3D3A" w:rsidRPr="00C91344" w:rsidRDefault="00C813E9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Chefia da CGTI</w:t>
            </w:r>
          </w:p>
        </w:tc>
      </w:tr>
      <w:tr w:rsidR="007D3D3A" w:rsidRPr="00C91344" w14:paraId="46299340" w14:textId="77777777" w:rsidTr="009C6FA0">
        <w:trPr>
          <w:trHeight w:val="492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5520BAE2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</w:p>
        </w:tc>
        <w:tc>
          <w:tcPr>
            <w:tcW w:w="1701" w:type="dxa"/>
          </w:tcPr>
          <w:p w14:paraId="63AE4AEA" w14:textId="77777777" w:rsidR="007D3D3A" w:rsidRPr="00C91344" w:rsidRDefault="007D3D3A" w:rsidP="008B7E10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2</w:t>
            </w:r>
          </w:p>
        </w:tc>
        <w:tc>
          <w:tcPr>
            <w:tcW w:w="5103" w:type="dxa"/>
          </w:tcPr>
          <w:p w14:paraId="798D16B7" w14:textId="77777777" w:rsidR="00C813E9" w:rsidRPr="00C91344" w:rsidRDefault="00C813E9" w:rsidP="00C813E9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Priorizar as demandas de software a serem desenvolvidas.</w:t>
            </w:r>
          </w:p>
          <w:p w14:paraId="307CD28B" w14:textId="34AD6B0F" w:rsidR="007D3D3A" w:rsidRPr="00C91344" w:rsidRDefault="00C813E9" w:rsidP="00C813E9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(Referência: Portaria STI/MP nº 20/2016, item 19.1 – O Comitê de Governança Digital é responsável pela validação e priorização de cada software a ser desenvolvido e deve deliberar e decidir sobre sua viabilidade e desenvolvimento antes de sua contratação ou antes que a demanda seja enviada à empresa contratada por meio de OS).</w:t>
            </w:r>
          </w:p>
        </w:tc>
        <w:tc>
          <w:tcPr>
            <w:tcW w:w="1881" w:type="dxa"/>
          </w:tcPr>
          <w:p w14:paraId="3FA5E8AD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Equipe de </w:t>
            </w:r>
          </w:p>
          <w:p w14:paraId="5ADC07F1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Planejamento da Contratação </w:t>
            </w:r>
          </w:p>
        </w:tc>
      </w:tr>
      <w:tr w:rsidR="007D3D3A" w:rsidRPr="00C91344" w14:paraId="64AF5B66" w14:textId="77777777" w:rsidTr="009C6FA0">
        <w:trPr>
          <w:trHeight w:val="108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66A99865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b/>
                <w:bCs/>
                <w:color w:val="4471C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13483DD3" w14:textId="77777777" w:rsidR="007D3D3A" w:rsidRPr="00C91344" w:rsidRDefault="007D3D3A" w:rsidP="008B7E10">
            <w:pPr>
              <w:pStyle w:val="Default"/>
              <w:jc w:val="center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>Id</w:t>
            </w:r>
          </w:p>
        </w:tc>
        <w:tc>
          <w:tcPr>
            <w:tcW w:w="5103" w:type="dxa"/>
            <w:shd w:val="clear" w:color="auto" w:fill="D0CECE" w:themeFill="background2" w:themeFillShade="E6"/>
          </w:tcPr>
          <w:p w14:paraId="5578870A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Ação de Contingência </w:t>
            </w:r>
          </w:p>
        </w:tc>
        <w:tc>
          <w:tcPr>
            <w:tcW w:w="1881" w:type="dxa"/>
            <w:shd w:val="clear" w:color="auto" w:fill="D0CECE" w:themeFill="background2" w:themeFillShade="E6"/>
          </w:tcPr>
          <w:p w14:paraId="0BE17E1A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4471C4"/>
              </w:rPr>
              <w:t xml:space="preserve">Responsável </w:t>
            </w:r>
          </w:p>
        </w:tc>
      </w:tr>
      <w:tr w:rsidR="007D3D3A" w:rsidRPr="00C91344" w14:paraId="030DDCE4" w14:textId="77777777" w:rsidTr="009C6FA0">
        <w:trPr>
          <w:trHeight w:val="413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36523B7C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</w:p>
        </w:tc>
        <w:tc>
          <w:tcPr>
            <w:tcW w:w="1701" w:type="dxa"/>
          </w:tcPr>
          <w:p w14:paraId="0BC0DF50" w14:textId="77777777" w:rsidR="007D3D3A" w:rsidRPr="00C91344" w:rsidRDefault="007D3D3A" w:rsidP="008B7E10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1</w:t>
            </w:r>
          </w:p>
        </w:tc>
        <w:tc>
          <w:tcPr>
            <w:tcW w:w="5103" w:type="dxa"/>
          </w:tcPr>
          <w:p w14:paraId="0143BCAF" w14:textId="0ABA4406" w:rsidR="007D3D3A" w:rsidRPr="00C91344" w:rsidRDefault="00267C90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Redução da emissão de Ordens de Serviço.</w:t>
            </w:r>
          </w:p>
        </w:tc>
        <w:tc>
          <w:tcPr>
            <w:tcW w:w="1881" w:type="dxa"/>
          </w:tcPr>
          <w:p w14:paraId="1EAA3707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XXXXX </w:t>
            </w:r>
          </w:p>
        </w:tc>
      </w:tr>
      <w:tr w:rsidR="007D3D3A" w:rsidRPr="00C91344" w14:paraId="7E1CD10C" w14:textId="77777777" w:rsidTr="009C6FA0">
        <w:trPr>
          <w:trHeight w:val="261"/>
        </w:trPr>
        <w:tc>
          <w:tcPr>
            <w:tcW w:w="851" w:type="dxa"/>
            <w:vMerge/>
            <w:shd w:val="clear" w:color="auto" w:fill="D0CECE" w:themeFill="background2" w:themeFillShade="E6"/>
          </w:tcPr>
          <w:p w14:paraId="45DFD189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color w:val="4471C4"/>
              </w:rPr>
            </w:pPr>
          </w:p>
        </w:tc>
        <w:tc>
          <w:tcPr>
            <w:tcW w:w="1701" w:type="dxa"/>
          </w:tcPr>
          <w:p w14:paraId="36764788" w14:textId="77777777" w:rsidR="007D3D3A" w:rsidRPr="00C91344" w:rsidRDefault="007D3D3A" w:rsidP="008B7E10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2</w:t>
            </w:r>
          </w:p>
        </w:tc>
        <w:tc>
          <w:tcPr>
            <w:tcW w:w="5103" w:type="dxa"/>
          </w:tcPr>
          <w:p w14:paraId="72A2FB87" w14:textId="33C821DD" w:rsidR="007D3D3A" w:rsidRPr="00C91344" w:rsidRDefault="00542C2E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Implantação de controles internos, como a realização de estudo da capacidade de execução de demandas de fábrica de software pela área de TI, a fim de compatibilizar as demandas de serviços à fábrica de software com a força de trabalho disponível para gerenciar e validar adequadamente os serviços entregues</w:t>
            </w:r>
          </w:p>
        </w:tc>
        <w:tc>
          <w:tcPr>
            <w:tcW w:w="1881" w:type="dxa"/>
          </w:tcPr>
          <w:p w14:paraId="7198630D" w14:textId="77777777" w:rsidR="007D3D3A" w:rsidRPr="00C91344" w:rsidRDefault="007D3D3A" w:rsidP="008B7E10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XXXXX </w:t>
            </w:r>
          </w:p>
        </w:tc>
      </w:tr>
    </w:tbl>
    <w:p w14:paraId="0090BBE6" w14:textId="77777777" w:rsidR="00BB3F87" w:rsidRPr="00C91344" w:rsidRDefault="00BB3F87">
      <w:pPr>
        <w:pStyle w:val="Standard"/>
        <w:tabs>
          <w:tab w:val="left" w:pos="653"/>
        </w:tabs>
        <w:spacing w:before="57" w:after="57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-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633"/>
      </w:tblGrid>
      <w:tr w:rsidR="00C0758B" w:rsidRPr="00C91344" w14:paraId="2D4BF664" w14:textId="77777777" w:rsidTr="007A2F19">
        <w:tc>
          <w:tcPr>
            <w:tcW w:w="9633" w:type="dxa"/>
            <w:shd w:val="clear" w:color="auto" w:fill="D0CECE" w:themeFill="background2" w:themeFillShade="E6"/>
          </w:tcPr>
          <w:p w14:paraId="1538561B" w14:textId="0B5A9E20" w:rsidR="00C0758B" w:rsidRPr="00C91344" w:rsidRDefault="007A2F19">
            <w:pPr>
              <w:pStyle w:val="Standard"/>
              <w:numPr>
                <w:ilvl w:val="0"/>
                <w:numId w:val="3"/>
              </w:numPr>
              <w:tabs>
                <w:tab w:val="left" w:pos="454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000000"/>
              </w:rPr>
              <w:t>ACOMPANHAMENTO DAS AÇÕES DE TRATAMENTO DE RISCOS</w:t>
            </w:r>
          </w:p>
        </w:tc>
      </w:tr>
    </w:tbl>
    <w:p w14:paraId="0090BBED" w14:textId="27EB2179" w:rsidR="00BB3F87" w:rsidRPr="00C91344" w:rsidRDefault="00797D6A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</w:rPr>
        <w:t>&lt;Espaço para registro e acompanhamento das ações de tratamento dos riscos, que poderá conter eventos relevantes relacionados ao gerenciamento de riscos, conforme exemplo abaixo&gt;.</w:t>
      </w:r>
    </w:p>
    <w:tbl>
      <w:tblPr>
        <w:tblW w:w="963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6378"/>
      </w:tblGrid>
      <w:tr w:rsidR="008910B3" w:rsidRPr="00C91344" w14:paraId="2CFC7FE6" w14:textId="77777777" w:rsidTr="008B42FF">
        <w:trPr>
          <w:trHeight w:val="110"/>
        </w:trPr>
        <w:tc>
          <w:tcPr>
            <w:tcW w:w="1276" w:type="dxa"/>
            <w:shd w:val="clear" w:color="auto" w:fill="D0CECE" w:themeFill="background2" w:themeFillShade="E6"/>
          </w:tcPr>
          <w:p w14:paraId="660390C9" w14:textId="321C38F3" w:rsidR="008910B3" w:rsidRPr="00C91344" w:rsidRDefault="008910B3" w:rsidP="008910B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lastRenderedPageBreak/>
              <w:t>Data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1D66961" w14:textId="7FC189E8" w:rsidR="008910B3" w:rsidRPr="00C91344" w:rsidRDefault="008910B3" w:rsidP="008910B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Id. Risco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14:paraId="09957978" w14:textId="3ED47BFF" w:rsidR="008910B3" w:rsidRPr="00C91344" w:rsidRDefault="008910B3" w:rsidP="008910B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Id. Ação</w:t>
            </w:r>
          </w:p>
        </w:tc>
        <w:tc>
          <w:tcPr>
            <w:tcW w:w="6378" w:type="dxa"/>
            <w:shd w:val="clear" w:color="auto" w:fill="D0CECE" w:themeFill="background2" w:themeFillShade="E6"/>
          </w:tcPr>
          <w:p w14:paraId="4661B228" w14:textId="78A5C312" w:rsidR="008910B3" w:rsidRPr="00C91344" w:rsidRDefault="008910B3" w:rsidP="008910B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hAnsi="Times New Roman" w:cs="Times New Roman"/>
                <w:b/>
                <w:bCs/>
              </w:rPr>
              <w:t>Registro e acompanhamento das ações de tratamento dos riscos</w:t>
            </w:r>
          </w:p>
        </w:tc>
      </w:tr>
      <w:tr w:rsidR="008910B3" w:rsidRPr="00C91344" w14:paraId="5944AAFC" w14:textId="77777777" w:rsidTr="008B42FF">
        <w:trPr>
          <w:trHeight w:val="380"/>
        </w:trPr>
        <w:tc>
          <w:tcPr>
            <w:tcW w:w="1276" w:type="dxa"/>
          </w:tcPr>
          <w:p w14:paraId="6DC36C73" w14:textId="77777777" w:rsidR="008910B3" w:rsidRPr="00C91344" w:rsidRDefault="008910B3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XX/XX/2020 </w:t>
            </w:r>
          </w:p>
        </w:tc>
        <w:tc>
          <w:tcPr>
            <w:tcW w:w="992" w:type="dxa"/>
          </w:tcPr>
          <w:p w14:paraId="7D246612" w14:textId="5170F7E6" w:rsidR="008910B3" w:rsidRPr="00C91344" w:rsidRDefault="008910B3" w:rsidP="008B42FF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R10</w:t>
            </w:r>
          </w:p>
        </w:tc>
        <w:tc>
          <w:tcPr>
            <w:tcW w:w="993" w:type="dxa"/>
          </w:tcPr>
          <w:p w14:paraId="786CA8C3" w14:textId="1A7914B6" w:rsidR="008910B3" w:rsidRPr="00C91344" w:rsidRDefault="008910B3" w:rsidP="008910B3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P2</w:t>
            </w:r>
          </w:p>
        </w:tc>
        <w:tc>
          <w:tcPr>
            <w:tcW w:w="6378" w:type="dxa"/>
          </w:tcPr>
          <w:p w14:paraId="7B933427" w14:textId="77777777" w:rsidR="008910B3" w:rsidRPr="00C91344" w:rsidRDefault="008910B3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 xml:space="preserve">O Comitê de Governança Digital se reuniu em XX/XX/2020 e deliberou quanto à lista dos sistemas prioritários a terem suas demandas executadas pela empresa de desenvolvimento de software. </w:t>
            </w:r>
          </w:p>
        </w:tc>
      </w:tr>
      <w:tr w:rsidR="00A40F74" w:rsidRPr="00C91344" w14:paraId="6E606D89" w14:textId="77777777" w:rsidTr="008B42FF">
        <w:trPr>
          <w:trHeight w:val="380"/>
        </w:trPr>
        <w:tc>
          <w:tcPr>
            <w:tcW w:w="1276" w:type="dxa"/>
          </w:tcPr>
          <w:p w14:paraId="3BF22802" w14:textId="2330E7D9" w:rsidR="00A40F74" w:rsidRPr="00C91344" w:rsidRDefault="00A40F74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C91344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...</w:t>
            </w:r>
          </w:p>
        </w:tc>
        <w:tc>
          <w:tcPr>
            <w:tcW w:w="992" w:type="dxa"/>
          </w:tcPr>
          <w:p w14:paraId="53F599D0" w14:textId="77777777" w:rsidR="00A40F74" w:rsidRPr="00C91344" w:rsidRDefault="00A40F74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</w:p>
        </w:tc>
        <w:tc>
          <w:tcPr>
            <w:tcW w:w="993" w:type="dxa"/>
          </w:tcPr>
          <w:p w14:paraId="101A91A3" w14:textId="77777777" w:rsidR="00A40F74" w:rsidRPr="00C91344" w:rsidRDefault="00A40F74" w:rsidP="008910B3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</w:p>
        </w:tc>
        <w:tc>
          <w:tcPr>
            <w:tcW w:w="6378" w:type="dxa"/>
          </w:tcPr>
          <w:p w14:paraId="6651E238" w14:textId="77777777" w:rsidR="00A40F74" w:rsidRPr="00C91344" w:rsidRDefault="00A40F74">
            <w:pPr>
              <w:pStyle w:val="Default"/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</w:p>
        </w:tc>
      </w:tr>
    </w:tbl>
    <w:p w14:paraId="5716365D" w14:textId="026FE89E" w:rsidR="00542C2E" w:rsidRPr="00C91344" w:rsidRDefault="00542C2E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color w:val="00A933"/>
        </w:rPr>
      </w:pPr>
    </w:p>
    <w:p w14:paraId="1A3B97B8" w14:textId="7B3828A9" w:rsidR="00797D6A" w:rsidRPr="00C91344" w:rsidRDefault="00797D6A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color w:val="00A933"/>
        </w:rPr>
      </w:pPr>
    </w:p>
    <w:p w14:paraId="347CE2CA" w14:textId="361541EA" w:rsidR="00797D6A" w:rsidRPr="00C91344" w:rsidRDefault="00797D6A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color w:val="00A933"/>
        </w:rPr>
      </w:pPr>
    </w:p>
    <w:tbl>
      <w:tblPr>
        <w:tblStyle w:val="Tabelacomgrade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628"/>
      </w:tblGrid>
      <w:tr w:rsidR="007A2F19" w:rsidRPr="00C91344" w14:paraId="51A2191C" w14:textId="77777777" w:rsidTr="007A2F19">
        <w:tc>
          <w:tcPr>
            <w:tcW w:w="9628" w:type="dxa"/>
            <w:shd w:val="clear" w:color="auto" w:fill="D0CECE" w:themeFill="background2" w:themeFillShade="E6"/>
          </w:tcPr>
          <w:p w14:paraId="0995C48D" w14:textId="1B495FD2" w:rsidR="007A2F19" w:rsidRPr="00C91344" w:rsidRDefault="007A2F19" w:rsidP="007A2F19">
            <w:pPr>
              <w:pStyle w:val="Standard"/>
              <w:numPr>
                <w:ilvl w:val="0"/>
                <w:numId w:val="3"/>
              </w:numPr>
              <w:tabs>
                <w:tab w:val="left" w:pos="454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4">
              <w:rPr>
                <w:rFonts w:ascii="Times New Roman" w:hAnsi="Times New Roman" w:cs="Times New Roman"/>
                <w:b/>
                <w:bCs/>
                <w:color w:val="000000"/>
              </w:rPr>
              <w:t>APROVAÇÃO E ASSINATURA</w:t>
            </w:r>
          </w:p>
        </w:tc>
      </w:tr>
    </w:tbl>
    <w:p w14:paraId="2294BBE2" w14:textId="32F817A4" w:rsidR="00CF46B6" w:rsidRPr="00C91344" w:rsidRDefault="00CF46B6" w:rsidP="00CF46B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C91344">
        <w:rPr>
          <w:rFonts w:ascii="Times New Roman" w:hAnsi="Times New Roman" w:cs="Times New Roman"/>
          <w:color w:val="000000"/>
        </w:rPr>
        <w:t xml:space="preserve">Conforme § </w:t>
      </w:r>
      <w:proofErr w:type="spellStart"/>
      <w:r w:rsidRPr="00C91344">
        <w:rPr>
          <w:rFonts w:ascii="Times New Roman" w:hAnsi="Times New Roman" w:cs="Times New Roman"/>
          <w:color w:val="000000"/>
        </w:rPr>
        <w:t>Xº</w:t>
      </w:r>
      <w:proofErr w:type="spellEnd"/>
      <w:r w:rsidRPr="00C91344">
        <w:rPr>
          <w:rFonts w:ascii="Times New Roman" w:hAnsi="Times New Roman" w:cs="Times New Roman"/>
          <w:color w:val="000000"/>
        </w:rPr>
        <w:t xml:space="preserve"> do art. XX da Resolução CNJ nº XXX, de 2020, a Análise de Riscos deve ser assinada pela Equipe de Planejamento da Contratação, nas fases de Planejamento da Contratação e de Seleção de Fornecedores, e pela Equipe de Fiscalização do Contrato, na fase de Gestão do Contrato.</w:t>
      </w:r>
    </w:p>
    <w:p w14:paraId="3EF8867F" w14:textId="77777777" w:rsidR="00CF46B6" w:rsidRPr="00C91344" w:rsidRDefault="00CF46B6" w:rsidP="00CF46B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</w:rPr>
        <w:t>&lt;Para as fases de Planejamento da Contratação e de Seleção de Fornecedores:</w:t>
      </w:r>
    </w:p>
    <w:p w14:paraId="2BA50B0B" w14:textId="5F4C9538" w:rsidR="00CF46B6" w:rsidRPr="00C91344" w:rsidRDefault="00CF46B6" w:rsidP="00CF46B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</w:rPr>
        <w:t>A Equipe de Planejamento da Contratação foi instituída pela Portaria nº XXX, de &lt;dia&gt; de &lt;mês&gt; de &lt;ano&gt; (ou outro instrumento equivalente de formalização)&gt;.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543"/>
      </w:tblGrid>
      <w:tr w:rsidR="00524D04" w:rsidRPr="00C91344" w14:paraId="0090BCF8" w14:textId="628D8042" w:rsidTr="00FC3566">
        <w:trPr>
          <w:trHeight w:val="1356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2" w14:textId="77777777" w:rsidR="00524D04" w:rsidRPr="00C91344" w:rsidRDefault="00524D04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</w:rPr>
            </w:pPr>
          </w:p>
          <w:p w14:paraId="0090BCF3" w14:textId="77777777" w:rsidR="00524D04" w:rsidRPr="00C91344" w:rsidRDefault="00524D04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  <w:p w14:paraId="0090BCF4" w14:textId="77777777" w:rsidR="00524D04" w:rsidRPr="00C91344" w:rsidRDefault="00524D04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  <w:p w14:paraId="0090BCF5" w14:textId="77777777" w:rsidR="00524D04" w:rsidRPr="00C91344" w:rsidRDefault="00524D04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6" w14:textId="77777777" w:rsidR="00524D04" w:rsidRPr="00C91344" w:rsidRDefault="00524D04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color w:val="FFFFFF"/>
                <w:spacing w:val="30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7" w14:textId="77777777" w:rsidR="00524D04" w:rsidRPr="00C91344" w:rsidRDefault="00524D04">
            <w:pPr>
              <w:pStyle w:val="Standard"/>
              <w:snapToGrid w:val="0"/>
              <w:spacing w:before="40"/>
              <w:rPr>
                <w:rFonts w:ascii="Times New Roman" w:hAnsi="Times New Roman" w:cs="Times New Roman"/>
                <w:b/>
                <w:color w:val="FFFFFF"/>
                <w:spacing w:val="30"/>
              </w:rPr>
            </w:pPr>
          </w:p>
        </w:tc>
      </w:tr>
      <w:tr w:rsidR="00524D04" w:rsidRPr="00C91344" w14:paraId="0090BCFE" w14:textId="17146A81" w:rsidTr="00FC3566">
        <w:trPr>
          <w:trHeight w:val="129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9" w14:textId="77777777" w:rsidR="00524D04" w:rsidRPr="00C91344" w:rsidRDefault="00524D04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C91344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090BCFA" w14:textId="77777777" w:rsidR="00524D04" w:rsidRPr="00C91344" w:rsidRDefault="00524D04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C91344">
              <w:rPr>
                <w:rFonts w:ascii="Times New Roman" w:eastAsia="Microsoft YaHei" w:hAnsi="Times New Roman" w:cs="Times New Roman"/>
              </w:rPr>
              <w:t>Integrante Técnico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D8FC" w14:textId="77777777" w:rsidR="00FC3566" w:rsidRPr="00C91344" w:rsidRDefault="00FC3566" w:rsidP="00FC3566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C91344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090BCFB" w14:textId="3F33F243" w:rsidR="00524D04" w:rsidRPr="00C91344" w:rsidRDefault="00FC3566">
            <w:pPr>
              <w:pStyle w:val="TableContents"/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  <w:r w:rsidRPr="00C91344">
              <w:rPr>
                <w:rFonts w:ascii="Times New Roman" w:eastAsia="Microsoft YaHei" w:hAnsi="Times New Roman" w:cs="Times New Roman"/>
              </w:rPr>
              <w:t>Integrante Demandante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C" w14:textId="77777777" w:rsidR="00524D04" w:rsidRPr="00C91344" w:rsidRDefault="00524D04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C91344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090BCFD" w14:textId="1F09359D" w:rsidR="00524D04" w:rsidRPr="00C91344" w:rsidRDefault="00524D04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C91344">
              <w:rPr>
                <w:rFonts w:ascii="Times New Roman" w:eastAsia="Microsoft YaHei" w:hAnsi="Times New Roman" w:cs="Times New Roman"/>
              </w:rPr>
              <w:t xml:space="preserve">Integrante </w:t>
            </w:r>
            <w:r w:rsidR="00FC3566" w:rsidRPr="00C91344">
              <w:rPr>
                <w:rFonts w:ascii="Times New Roman" w:eastAsia="Microsoft YaHei" w:hAnsi="Times New Roman" w:cs="Times New Roman"/>
              </w:rPr>
              <w:t>Administrativo</w:t>
            </w:r>
          </w:p>
        </w:tc>
      </w:tr>
      <w:tr w:rsidR="00524D04" w:rsidRPr="00C91344" w14:paraId="0090BD0D" w14:textId="3BC7DE0B" w:rsidTr="00524D04">
        <w:trPr>
          <w:trHeight w:val="77"/>
        </w:trPr>
        <w:tc>
          <w:tcPr>
            <w:tcW w:w="96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45B7" w14:textId="77777777" w:rsidR="00524D04" w:rsidRPr="00C91344" w:rsidRDefault="00524D04">
            <w:pPr>
              <w:pStyle w:val="Standard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0090BD0C" w14:textId="05119E6C" w:rsidR="00524D04" w:rsidRPr="00C91344" w:rsidRDefault="00524D0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eastAsia="Microsoft YaHei" w:hAnsi="Times New Roman" w:cs="Times New Roman"/>
              </w:rPr>
              <w:t xml:space="preserve">Fortaleza, </w:t>
            </w:r>
            <w:r w:rsidRPr="00C91344">
              <w:rPr>
                <w:rFonts w:ascii="Times New Roman" w:hAnsi="Times New Roman" w:cs="Times New Roman"/>
                <w:color w:val="00AE00"/>
              </w:rPr>
              <w:t>(DD de MMMM de AAAA)</w:t>
            </w:r>
          </w:p>
        </w:tc>
      </w:tr>
    </w:tbl>
    <w:p w14:paraId="4C5A7DC1" w14:textId="77777777" w:rsidR="00AA2AC7" w:rsidRPr="00C91344" w:rsidRDefault="00AA2AC7" w:rsidP="00AA2AC7">
      <w:pPr>
        <w:pStyle w:val="Default"/>
        <w:rPr>
          <w:rFonts w:ascii="Times New Roman" w:hAnsi="Times New Roman" w:cs="Times New Roman"/>
          <w:color w:val="4471C4"/>
        </w:rPr>
      </w:pPr>
    </w:p>
    <w:p w14:paraId="3971024C" w14:textId="778BE198" w:rsidR="00AA2AC7" w:rsidRPr="00C91344" w:rsidRDefault="00AA2AC7" w:rsidP="00AA2AC7">
      <w:pPr>
        <w:pStyle w:val="Default"/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</w:rPr>
        <w:t xml:space="preserve">&lt;Para a fase de Gestão do Contratos: </w:t>
      </w:r>
    </w:p>
    <w:p w14:paraId="0090BD0E" w14:textId="2EC93125" w:rsidR="00BB3F87" w:rsidRPr="00C91344" w:rsidRDefault="00AA2AC7" w:rsidP="00AA2AC7">
      <w:pPr>
        <w:pStyle w:val="Standard"/>
        <w:rPr>
          <w:rFonts w:ascii="Times New Roman" w:hAnsi="Times New Roman" w:cs="Times New Roman"/>
          <w:i/>
          <w:iCs/>
          <w:color w:val="70AD47" w:themeColor="accent6"/>
        </w:rPr>
      </w:pPr>
      <w:r w:rsidRPr="00C91344">
        <w:rPr>
          <w:rFonts w:ascii="Times New Roman" w:hAnsi="Times New Roman" w:cs="Times New Roman"/>
          <w:i/>
          <w:iCs/>
          <w:color w:val="70AD47" w:themeColor="accent6"/>
        </w:rPr>
        <w:t>A Equipe de Fiscalização do Contrato foi instituída pela Portaria nº XXX, de &lt;dia&gt; de &lt;mês&gt; de &lt;ano&gt; (ou outro instrumento equivalente de formalização)&gt;.</w:t>
      </w:r>
    </w:p>
    <w:p w14:paraId="776F2371" w14:textId="7DAF9F6E" w:rsidR="00AA2AC7" w:rsidRPr="00C91344" w:rsidRDefault="00AA2AC7" w:rsidP="00AA2AC7">
      <w:pPr>
        <w:pStyle w:val="Standard"/>
        <w:rPr>
          <w:rFonts w:ascii="Times New Roman" w:hAnsi="Times New Roman" w:cs="Times New Roman"/>
          <w:i/>
          <w:iCs/>
          <w:color w:val="70AD47" w:themeColor="accent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543"/>
      </w:tblGrid>
      <w:tr w:rsidR="00324E06" w:rsidRPr="00C91344" w14:paraId="1C62C8D6" w14:textId="77777777" w:rsidTr="00597C0A">
        <w:trPr>
          <w:trHeight w:val="1356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128A" w14:textId="77777777" w:rsidR="00324E06" w:rsidRPr="00C91344" w:rsidRDefault="00324E06" w:rsidP="00597C0A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</w:rPr>
            </w:pPr>
          </w:p>
          <w:p w14:paraId="713410FF" w14:textId="77777777" w:rsidR="00324E06" w:rsidRPr="00C91344" w:rsidRDefault="00324E06" w:rsidP="00597C0A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  <w:p w14:paraId="757CF0CF" w14:textId="77777777" w:rsidR="00324E06" w:rsidRPr="00C91344" w:rsidRDefault="00324E06" w:rsidP="00597C0A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  <w:p w14:paraId="552F1DE0" w14:textId="77777777" w:rsidR="00324E06" w:rsidRPr="00C91344" w:rsidRDefault="00324E06" w:rsidP="00597C0A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EAC7" w14:textId="77777777" w:rsidR="00324E06" w:rsidRPr="00C91344" w:rsidRDefault="00324E06" w:rsidP="00597C0A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color w:val="FFFFFF"/>
                <w:spacing w:val="30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83F3" w14:textId="77777777" w:rsidR="00324E06" w:rsidRPr="00C91344" w:rsidRDefault="00324E06" w:rsidP="00597C0A">
            <w:pPr>
              <w:pStyle w:val="Standard"/>
              <w:snapToGrid w:val="0"/>
              <w:spacing w:before="40"/>
              <w:rPr>
                <w:rFonts w:ascii="Times New Roman" w:hAnsi="Times New Roman" w:cs="Times New Roman"/>
                <w:b/>
                <w:color w:val="FFFFFF"/>
                <w:spacing w:val="30"/>
              </w:rPr>
            </w:pPr>
          </w:p>
        </w:tc>
      </w:tr>
      <w:tr w:rsidR="00324E06" w:rsidRPr="00C91344" w14:paraId="70000185" w14:textId="77777777" w:rsidTr="00597C0A">
        <w:trPr>
          <w:trHeight w:val="129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7F21" w14:textId="77777777" w:rsidR="00324E06" w:rsidRPr="00C91344" w:rsidRDefault="00324E06" w:rsidP="00597C0A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C91344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117CD01C" w14:textId="0D707247" w:rsidR="00324E06" w:rsidRPr="00C91344" w:rsidRDefault="00324E06" w:rsidP="00597C0A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C91344">
              <w:rPr>
                <w:rFonts w:ascii="Times New Roman" w:eastAsia="Microsoft YaHei" w:hAnsi="Times New Roman" w:cs="Times New Roman"/>
              </w:rPr>
              <w:t>Fiscal Técnico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81B5" w14:textId="77777777" w:rsidR="00324E06" w:rsidRPr="00C91344" w:rsidRDefault="00324E06" w:rsidP="00597C0A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C91344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4A4FE29" w14:textId="50E7C863" w:rsidR="00324E06" w:rsidRPr="00C91344" w:rsidRDefault="00950A1E" w:rsidP="00597C0A">
            <w:pPr>
              <w:pStyle w:val="TableContents"/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  <w:r w:rsidRPr="00C91344">
              <w:rPr>
                <w:rFonts w:ascii="Times New Roman" w:eastAsia="Microsoft YaHei" w:hAnsi="Times New Roman" w:cs="Times New Roman"/>
              </w:rPr>
              <w:t>Fiscal</w:t>
            </w:r>
            <w:r w:rsidR="00324E06" w:rsidRPr="00C91344">
              <w:rPr>
                <w:rFonts w:ascii="Times New Roman" w:eastAsia="Microsoft YaHei" w:hAnsi="Times New Roman" w:cs="Times New Roman"/>
              </w:rPr>
              <w:t xml:space="preserve"> Demandante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12AE" w14:textId="77777777" w:rsidR="00324E06" w:rsidRPr="00C91344" w:rsidRDefault="00324E06" w:rsidP="00597C0A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C91344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3254885C" w14:textId="40178ED3" w:rsidR="00324E06" w:rsidRPr="00C91344" w:rsidRDefault="00950A1E" w:rsidP="00597C0A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C91344">
              <w:rPr>
                <w:rFonts w:ascii="Times New Roman" w:eastAsia="Microsoft YaHei" w:hAnsi="Times New Roman" w:cs="Times New Roman"/>
              </w:rPr>
              <w:t>Fiscal</w:t>
            </w:r>
            <w:r w:rsidR="00324E06" w:rsidRPr="00C91344">
              <w:rPr>
                <w:rFonts w:ascii="Times New Roman" w:eastAsia="Microsoft YaHei" w:hAnsi="Times New Roman" w:cs="Times New Roman"/>
              </w:rPr>
              <w:t xml:space="preserve"> Administrativo</w:t>
            </w:r>
          </w:p>
        </w:tc>
      </w:tr>
      <w:tr w:rsidR="00950A1E" w:rsidRPr="00C91344" w14:paraId="500592D8" w14:textId="77777777" w:rsidTr="00EA1B4D">
        <w:trPr>
          <w:trHeight w:val="422"/>
        </w:trPr>
        <w:tc>
          <w:tcPr>
            <w:tcW w:w="96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E8E1" w14:textId="77777777" w:rsidR="008660C3" w:rsidRPr="00C91344" w:rsidRDefault="008660C3" w:rsidP="00950A1E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</w:p>
          <w:p w14:paraId="0FCB0982" w14:textId="77777777" w:rsidR="008660C3" w:rsidRPr="00C91344" w:rsidRDefault="008660C3" w:rsidP="00950A1E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</w:p>
          <w:p w14:paraId="3EF53AFD" w14:textId="77777777" w:rsidR="008660C3" w:rsidRPr="00C91344" w:rsidRDefault="008660C3" w:rsidP="00950A1E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</w:p>
          <w:p w14:paraId="70201C4E" w14:textId="7B386E87" w:rsidR="00950A1E" w:rsidRPr="00C91344" w:rsidRDefault="00950A1E" w:rsidP="00950A1E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C91344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35AB4602" w14:textId="77777777" w:rsidR="00950A1E" w:rsidRPr="00C91344" w:rsidRDefault="008660C3" w:rsidP="00950A1E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C91344">
              <w:rPr>
                <w:rFonts w:ascii="Times New Roman" w:eastAsia="Microsoft YaHei" w:hAnsi="Times New Roman" w:cs="Times New Roman"/>
              </w:rPr>
              <w:t>Gestor do Contrato</w:t>
            </w:r>
          </w:p>
          <w:p w14:paraId="0A99F981" w14:textId="3B3212FE" w:rsidR="008660C3" w:rsidRPr="00C91344" w:rsidRDefault="008660C3" w:rsidP="00950A1E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i/>
                <w:iCs/>
                <w:color w:val="00AE00"/>
              </w:rPr>
            </w:pPr>
            <w:r w:rsidRPr="00C91344">
              <w:rPr>
                <w:rFonts w:ascii="Times New Roman" w:eastAsia="Microsoft YaHei" w:hAnsi="Times New Roman" w:cs="Times New Roman"/>
                <w:i/>
                <w:iCs/>
                <w:color w:val="00AE00"/>
              </w:rPr>
              <w:t>(Aplica-se somente quando da execução do contrato)</w:t>
            </w:r>
          </w:p>
        </w:tc>
      </w:tr>
      <w:tr w:rsidR="00324E06" w:rsidRPr="00C91344" w14:paraId="4E72118C" w14:textId="77777777" w:rsidTr="00597C0A">
        <w:trPr>
          <w:trHeight w:val="77"/>
        </w:trPr>
        <w:tc>
          <w:tcPr>
            <w:tcW w:w="96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2BD3" w14:textId="77777777" w:rsidR="00324E06" w:rsidRPr="00C91344" w:rsidRDefault="00324E06" w:rsidP="00597C0A">
            <w:pPr>
              <w:pStyle w:val="Standard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046915B2" w14:textId="77777777" w:rsidR="00324E06" w:rsidRPr="00C91344" w:rsidRDefault="00324E06" w:rsidP="00597C0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C91344">
              <w:rPr>
                <w:rFonts w:ascii="Times New Roman" w:eastAsia="Microsoft YaHei" w:hAnsi="Times New Roman" w:cs="Times New Roman"/>
              </w:rPr>
              <w:t xml:space="preserve">Fortaleza, </w:t>
            </w:r>
            <w:r w:rsidRPr="00C91344">
              <w:rPr>
                <w:rFonts w:ascii="Times New Roman" w:hAnsi="Times New Roman" w:cs="Times New Roman"/>
                <w:color w:val="00AE00"/>
              </w:rPr>
              <w:t>(DD de MMMM de AAAA)</w:t>
            </w:r>
          </w:p>
        </w:tc>
      </w:tr>
    </w:tbl>
    <w:p w14:paraId="5584490E" w14:textId="77777777" w:rsidR="00AA2AC7" w:rsidRPr="00C91344" w:rsidRDefault="00AA2AC7" w:rsidP="00AA2AC7">
      <w:pPr>
        <w:pStyle w:val="Standard"/>
        <w:rPr>
          <w:rFonts w:ascii="Times New Roman" w:hAnsi="Times New Roman" w:cs="Times New Roman"/>
          <w:i/>
          <w:iCs/>
          <w:color w:val="70AD47" w:themeColor="accent6"/>
        </w:rPr>
      </w:pPr>
    </w:p>
    <w:sectPr w:rsidR="00AA2AC7" w:rsidRPr="00C91344"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5164" w14:textId="77777777" w:rsidR="00EC3A23" w:rsidRDefault="00EC3A23">
      <w:r>
        <w:separator/>
      </w:r>
    </w:p>
  </w:endnote>
  <w:endnote w:type="continuationSeparator" w:id="0">
    <w:p w14:paraId="05F218A2" w14:textId="77777777" w:rsidR="00EC3A23" w:rsidRDefault="00EC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737E" w14:textId="77777777" w:rsidR="00EC3A23" w:rsidRDefault="00EC3A23">
      <w:r>
        <w:rPr>
          <w:color w:val="000000"/>
        </w:rPr>
        <w:separator/>
      </w:r>
    </w:p>
  </w:footnote>
  <w:footnote w:type="continuationSeparator" w:id="0">
    <w:p w14:paraId="3882E05D" w14:textId="77777777" w:rsidR="00EC3A23" w:rsidRDefault="00EC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612"/>
    <w:multiLevelType w:val="multilevel"/>
    <w:tmpl w:val="43B6F7EA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OpenSymbol, 'Arial Unicode MS'"/>
        <w:sz w:val="26"/>
        <w:szCs w:val="2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Times New Roman" w:hAnsi="Times New Roman" w:cs="OpenSymbol, 'Arial Unicode MS'"/>
        <w:b/>
        <w:bCs/>
        <w:color w:val="000000"/>
        <w:sz w:val="26"/>
        <w:szCs w:val="26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6"/>
        <w:szCs w:val="26"/>
        <w:lang w:bidi="ar-SA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EE61DF5"/>
    <w:multiLevelType w:val="multilevel"/>
    <w:tmpl w:val="D52EFD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color w:val="000000"/>
      </w:rPr>
    </w:lvl>
  </w:abstractNum>
  <w:abstractNum w:abstractNumId="2" w15:restartNumberingAfterBreak="0">
    <w:nsid w:val="267511FF"/>
    <w:multiLevelType w:val="multilevel"/>
    <w:tmpl w:val="18E0ADB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color w:val="000000"/>
      </w:rPr>
    </w:lvl>
  </w:abstractNum>
  <w:abstractNum w:abstractNumId="3" w15:restartNumberingAfterBreak="0">
    <w:nsid w:val="3B6D7C77"/>
    <w:multiLevelType w:val="multilevel"/>
    <w:tmpl w:val="54722614"/>
    <w:styleLink w:val="WW8Num3"/>
    <w:lvl w:ilvl="0">
      <w:start w:val="1"/>
      <w:numFmt w:val="decimal"/>
      <w:lvlText w:val="%1."/>
      <w:lvlJc w:val="left"/>
      <w:pPr>
        <w:ind w:left="814" w:hanging="360"/>
      </w:pPr>
      <w:rPr>
        <w:rFonts w:eastAsia="Times New Roman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1246" w:hanging="432"/>
      </w:pPr>
      <w:rPr>
        <w:rFonts w:ascii="Times New Roman" w:hAnsi="Times New Roman" w:cs="Times New Roman"/>
        <w:b/>
        <w:bCs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678" w:hanging="504"/>
      </w:pPr>
      <w:rPr>
        <w:rFonts w:ascii="Times New Roman" w:eastAsia="Times New Roman" w:hAnsi="Times New Roman" w:cs="Times New Roman"/>
        <w:color w:val="000000"/>
        <w:sz w:val="26"/>
        <w:szCs w:val="26"/>
        <w:lang w:bidi="ar-SA"/>
      </w:rPr>
    </w:lvl>
    <w:lvl w:ilvl="3">
      <w:start w:val="1"/>
      <w:numFmt w:val="decimal"/>
      <w:lvlText w:val="%1.%2.%3.%4."/>
      <w:lvlJc w:val="left"/>
      <w:pPr>
        <w:ind w:left="2182" w:hanging="648"/>
      </w:pPr>
    </w:lvl>
    <w:lvl w:ilvl="4">
      <w:start w:val="1"/>
      <w:numFmt w:val="decimal"/>
      <w:lvlText w:val="%1.%2.%3.%4.%5."/>
      <w:lvlJc w:val="left"/>
      <w:pPr>
        <w:ind w:left="2686" w:hanging="792"/>
      </w:pPr>
    </w:lvl>
    <w:lvl w:ilvl="5">
      <w:start w:val="1"/>
      <w:numFmt w:val="decimal"/>
      <w:lvlText w:val="%1.%2.%3.%4.%5.%6."/>
      <w:lvlJc w:val="left"/>
      <w:pPr>
        <w:ind w:left="3190" w:hanging="936"/>
      </w:pPr>
    </w:lvl>
    <w:lvl w:ilvl="6">
      <w:start w:val="1"/>
      <w:numFmt w:val="decimal"/>
      <w:lvlText w:val="%1.%2.%3.%4.%5.%6.%7."/>
      <w:lvlJc w:val="left"/>
      <w:pPr>
        <w:ind w:left="3694" w:hanging="1080"/>
      </w:pPr>
    </w:lvl>
    <w:lvl w:ilvl="7">
      <w:start w:val="1"/>
      <w:numFmt w:val="decimal"/>
      <w:lvlText w:val="%1.%2.%3.%4.%5.%6.%7.%8."/>
      <w:lvlJc w:val="left"/>
      <w:pPr>
        <w:ind w:left="4198" w:hanging="1224"/>
      </w:pPr>
    </w:lvl>
    <w:lvl w:ilvl="8">
      <w:start w:val="1"/>
      <w:numFmt w:val="decimal"/>
      <w:lvlText w:val="%1.%2.%3.%4.%5.%6.%7.%8.%9."/>
      <w:lvlJc w:val="left"/>
      <w:pPr>
        <w:ind w:left="4774" w:hanging="1440"/>
      </w:pPr>
    </w:lvl>
  </w:abstractNum>
  <w:abstractNum w:abstractNumId="4" w15:restartNumberingAfterBreak="0">
    <w:nsid w:val="4B7F08CD"/>
    <w:multiLevelType w:val="multilevel"/>
    <w:tmpl w:val="8AC8BA3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7EAA09C8"/>
    <w:multiLevelType w:val="multilevel"/>
    <w:tmpl w:val="D58C01B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color w:val="000000"/>
      </w:rPr>
    </w:lvl>
  </w:abstractNum>
  <w:num w:numId="1" w16cid:durableId="156700409">
    <w:abstractNumId w:val="4"/>
  </w:num>
  <w:num w:numId="2" w16cid:durableId="1183864408">
    <w:abstractNumId w:val="0"/>
  </w:num>
  <w:num w:numId="3" w16cid:durableId="742334881">
    <w:abstractNumId w:val="3"/>
  </w:num>
  <w:num w:numId="4" w16cid:durableId="1556043397">
    <w:abstractNumId w:val="3"/>
    <w:lvlOverride w:ilvl="0">
      <w:startOverride w:val="1"/>
    </w:lvlOverride>
  </w:num>
  <w:num w:numId="5" w16cid:durableId="1588222547">
    <w:abstractNumId w:val="2"/>
  </w:num>
  <w:num w:numId="6" w16cid:durableId="1577980899">
    <w:abstractNumId w:val="5"/>
  </w:num>
  <w:num w:numId="7" w16cid:durableId="111374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87"/>
    <w:rsid w:val="00033416"/>
    <w:rsid w:val="000413B6"/>
    <w:rsid w:val="00096766"/>
    <w:rsid w:val="000D2ACD"/>
    <w:rsid w:val="00141753"/>
    <w:rsid w:val="00181E9E"/>
    <w:rsid w:val="001B2839"/>
    <w:rsid w:val="001F6B3B"/>
    <w:rsid w:val="00232063"/>
    <w:rsid w:val="00233D0B"/>
    <w:rsid w:val="00267C90"/>
    <w:rsid w:val="002726E4"/>
    <w:rsid w:val="002840C8"/>
    <w:rsid w:val="002C76BD"/>
    <w:rsid w:val="002E422B"/>
    <w:rsid w:val="00324E06"/>
    <w:rsid w:val="003267C6"/>
    <w:rsid w:val="003325CE"/>
    <w:rsid w:val="00357C7C"/>
    <w:rsid w:val="00364076"/>
    <w:rsid w:val="003D2EAC"/>
    <w:rsid w:val="00445C02"/>
    <w:rsid w:val="00484BC0"/>
    <w:rsid w:val="004A1A5C"/>
    <w:rsid w:val="004D38E2"/>
    <w:rsid w:val="004F7C46"/>
    <w:rsid w:val="00514E1D"/>
    <w:rsid w:val="00524D04"/>
    <w:rsid w:val="00542C2E"/>
    <w:rsid w:val="005A4C71"/>
    <w:rsid w:val="005A6D6F"/>
    <w:rsid w:val="005B7502"/>
    <w:rsid w:val="005E5A00"/>
    <w:rsid w:val="006C313F"/>
    <w:rsid w:val="006E3338"/>
    <w:rsid w:val="00773F84"/>
    <w:rsid w:val="00797D6A"/>
    <w:rsid w:val="007A2F19"/>
    <w:rsid w:val="007B1808"/>
    <w:rsid w:val="007C0B96"/>
    <w:rsid w:val="007D3D3A"/>
    <w:rsid w:val="007E6419"/>
    <w:rsid w:val="007F5B27"/>
    <w:rsid w:val="008660C3"/>
    <w:rsid w:val="008910B3"/>
    <w:rsid w:val="008B42FF"/>
    <w:rsid w:val="008C5E50"/>
    <w:rsid w:val="008F3C9E"/>
    <w:rsid w:val="00912307"/>
    <w:rsid w:val="009137D2"/>
    <w:rsid w:val="00947A93"/>
    <w:rsid w:val="00950A1E"/>
    <w:rsid w:val="00986110"/>
    <w:rsid w:val="009A5F53"/>
    <w:rsid w:val="009C6FA0"/>
    <w:rsid w:val="009F25EF"/>
    <w:rsid w:val="00A179BA"/>
    <w:rsid w:val="00A33EA1"/>
    <w:rsid w:val="00A40F74"/>
    <w:rsid w:val="00AA2AC7"/>
    <w:rsid w:val="00AA466A"/>
    <w:rsid w:val="00AA6571"/>
    <w:rsid w:val="00AC0096"/>
    <w:rsid w:val="00B26E3B"/>
    <w:rsid w:val="00B44DB0"/>
    <w:rsid w:val="00BB2330"/>
    <w:rsid w:val="00BB3F87"/>
    <w:rsid w:val="00BD0247"/>
    <w:rsid w:val="00BD47E2"/>
    <w:rsid w:val="00BE69A7"/>
    <w:rsid w:val="00C0758B"/>
    <w:rsid w:val="00C36E17"/>
    <w:rsid w:val="00C379E2"/>
    <w:rsid w:val="00C41EAB"/>
    <w:rsid w:val="00C813E9"/>
    <w:rsid w:val="00C8384B"/>
    <w:rsid w:val="00C91344"/>
    <w:rsid w:val="00CA7A86"/>
    <w:rsid w:val="00CB64EF"/>
    <w:rsid w:val="00CE1D3D"/>
    <w:rsid w:val="00CF46B6"/>
    <w:rsid w:val="00D03A0D"/>
    <w:rsid w:val="00D40AA2"/>
    <w:rsid w:val="00D84E49"/>
    <w:rsid w:val="00DB0065"/>
    <w:rsid w:val="00DF3480"/>
    <w:rsid w:val="00E23CB7"/>
    <w:rsid w:val="00E95B47"/>
    <w:rsid w:val="00EC3A23"/>
    <w:rsid w:val="00F6329B"/>
    <w:rsid w:val="00F660ED"/>
    <w:rsid w:val="00FA2A5D"/>
    <w:rsid w:val="00FB7953"/>
    <w:rsid w:val="00FC3566"/>
    <w:rsid w:val="00FC5AA2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BBC4"/>
  <w15:docId w15:val="{F1F496F4-F7FF-48CB-AFCB-BC82ABE4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2"/>
    <w:next w:val="Textbody"/>
    <w:uiPriority w:val="9"/>
    <w:qFormat/>
    <w:pPr>
      <w:tabs>
        <w:tab w:val="left" w:pos="432"/>
      </w:tabs>
      <w:ind w:left="432" w:hanging="432"/>
      <w:outlineLvl w:val="0"/>
    </w:pPr>
    <w:rPr>
      <w:rFonts w:ascii="Calibri" w:eastAsia="Calibri" w:hAnsi="Calibri" w:cs="Calibri"/>
      <w:b/>
      <w:bCs/>
      <w:color w:val="008000"/>
      <w:sz w:val="32"/>
      <w:szCs w:val="32"/>
    </w:rPr>
  </w:style>
  <w:style w:type="paragraph" w:styleId="Ttulo20">
    <w:name w:val="heading 2"/>
    <w:basedOn w:val="Ttulo2"/>
    <w:next w:val="Textbody"/>
    <w:uiPriority w:val="9"/>
    <w:semiHidden/>
    <w:unhideWhenUsed/>
    <w:qFormat/>
    <w:pPr>
      <w:tabs>
        <w:tab w:val="left" w:pos="576"/>
      </w:tabs>
      <w:ind w:left="576" w:hanging="151"/>
      <w:outlineLvl w:val="1"/>
    </w:pPr>
    <w:rPr>
      <w:rFonts w:ascii="Calibri" w:eastAsia="Calibri" w:hAnsi="Calibri" w:cs="Calibri"/>
      <w:b/>
      <w:bCs/>
      <w:iCs/>
      <w:color w:val="008000"/>
    </w:rPr>
  </w:style>
  <w:style w:type="paragraph" w:styleId="Ttulo3">
    <w:name w:val="heading 3"/>
    <w:basedOn w:val="Ttulo2"/>
    <w:next w:val="Textbody"/>
    <w:uiPriority w:val="9"/>
    <w:semiHidden/>
    <w:unhideWhenUsed/>
    <w:qFormat/>
    <w:pPr>
      <w:tabs>
        <w:tab w:val="left" w:pos="720"/>
      </w:tabs>
      <w:ind w:left="720" w:firstLine="74"/>
      <w:outlineLvl w:val="2"/>
    </w:pPr>
    <w:rPr>
      <w:rFonts w:ascii="Calibri" w:eastAsia="Calibri" w:hAnsi="Calibri" w:cs="Calibri"/>
      <w:b/>
      <w:bCs/>
      <w:sz w:val="24"/>
    </w:rPr>
  </w:style>
  <w:style w:type="paragraph" w:styleId="Ttulo4">
    <w:name w:val="heading 4"/>
    <w:basedOn w:val="Ttulo2"/>
    <w:next w:val="Textbody"/>
    <w:uiPriority w:val="9"/>
    <w:semiHidden/>
    <w:unhideWhenUsed/>
    <w:qFormat/>
    <w:pPr>
      <w:tabs>
        <w:tab w:val="left" w:pos="1728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2"/>
    <w:next w:val="Textbody"/>
    <w:uiPriority w:val="9"/>
    <w:semiHidden/>
    <w:unhideWhenUsed/>
    <w:qFormat/>
    <w:pPr>
      <w:tabs>
        <w:tab w:val="left" w:pos="2016"/>
      </w:tabs>
      <w:ind w:left="1008" w:hanging="1008"/>
      <w:outlineLvl w:val="4"/>
    </w:pPr>
    <w:rPr>
      <w:b/>
      <w:bCs/>
      <w:sz w:val="24"/>
      <w:szCs w:val="24"/>
    </w:rPr>
  </w:style>
  <w:style w:type="paragraph" w:styleId="Ttulo6">
    <w:name w:val="heading 6"/>
    <w:basedOn w:val="Ttulo2"/>
    <w:next w:val="Textbody"/>
    <w:uiPriority w:val="9"/>
    <w:semiHidden/>
    <w:unhideWhenUsed/>
    <w:qFormat/>
    <w:pPr>
      <w:tabs>
        <w:tab w:val="left" w:pos="2304"/>
      </w:tabs>
      <w:ind w:left="1152" w:hanging="1152"/>
      <w:outlineLvl w:val="5"/>
    </w:pPr>
    <w:rPr>
      <w:b/>
      <w:bCs/>
      <w:sz w:val="21"/>
      <w:szCs w:val="21"/>
    </w:rPr>
  </w:style>
  <w:style w:type="paragraph" w:styleId="Ttulo7">
    <w:name w:val="heading 7"/>
    <w:basedOn w:val="Ttulo2"/>
    <w:next w:val="Textbody"/>
    <w:pPr>
      <w:tabs>
        <w:tab w:val="left" w:pos="2592"/>
      </w:tabs>
      <w:ind w:left="1296" w:hanging="1296"/>
      <w:outlineLvl w:val="6"/>
    </w:pPr>
    <w:rPr>
      <w:b/>
      <w:bCs/>
      <w:sz w:val="21"/>
      <w:szCs w:val="21"/>
    </w:rPr>
  </w:style>
  <w:style w:type="paragraph" w:styleId="Ttulo8">
    <w:name w:val="heading 8"/>
    <w:basedOn w:val="Ttulo2"/>
    <w:next w:val="Textbody"/>
    <w:pPr>
      <w:tabs>
        <w:tab w:val="left" w:pos="2880"/>
      </w:tabs>
      <w:ind w:left="1440" w:hanging="1440"/>
      <w:outlineLvl w:val="7"/>
    </w:pPr>
    <w:rPr>
      <w:b/>
      <w:bCs/>
      <w:sz w:val="21"/>
      <w:szCs w:val="21"/>
    </w:rPr>
  </w:style>
  <w:style w:type="paragraph" w:styleId="Ttulo9">
    <w:name w:val="heading 9"/>
    <w:basedOn w:val="Ttulo2"/>
    <w:next w:val="Textbody"/>
    <w:pPr>
      <w:tabs>
        <w:tab w:val="left" w:pos="3168"/>
      </w:tabs>
      <w:ind w:left="1584" w:hanging="1584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alibri" w:eastAsia="SimSun, 宋体" w:hAnsi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2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50">
    <w:name w:val="Título5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30">
    <w:name w:val="Título3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2"/>
    <w:next w:val="Textbody"/>
    <w:uiPriority w:val="11"/>
    <w:qFormat/>
    <w:pPr>
      <w:jc w:val="center"/>
    </w:pPr>
    <w:rPr>
      <w:i/>
      <w:iCs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dodetabela">
    <w:name w:val="Conte?do de tabela"/>
    <w:basedOn w:val="Standard"/>
  </w:style>
  <w:style w:type="paragraph" w:customStyle="1" w:styleId="Ttulodetabela">
    <w:name w:val="T?tulo de tabela"/>
    <w:basedOn w:val="Contedodetabela"/>
    <w:pPr>
      <w:jc w:val="center"/>
    </w:pPr>
    <w:rPr>
      <w:b/>
      <w:bCs/>
    </w:rPr>
  </w:style>
  <w:style w:type="paragraph" w:customStyle="1" w:styleId="TextoProposta">
    <w:name w:val="_TextoProposta"/>
    <w:basedOn w:val="Standard"/>
    <w:pPr>
      <w:tabs>
        <w:tab w:val="left" w:pos="9066"/>
      </w:tabs>
      <w:spacing w:before="120"/>
      <w:ind w:left="216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EstiloTextoProposta10ptAutomtica">
    <w:name w:val="Estilo _TextoProposta + 10 pt Automática"/>
    <w:basedOn w:val="TextoProposta"/>
    <w:pPr>
      <w:ind w:left="1701"/>
    </w:pPr>
    <w:rPr>
      <w:color w:val="000000"/>
      <w:sz w:val="20"/>
    </w:rPr>
  </w:style>
  <w:style w:type="paragraph" w:customStyle="1" w:styleId="Ttulodendicedeautoridades1">
    <w:name w:val="Título de índice de autoridades1"/>
    <w:basedOn w:val="Ttulo2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o">
    <w:name w:val="texto"/>
    <w:pPr>
      <w:widowControl/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autoSpaceDE w:val="0"/>
      <w:spacing w:line="240" w:lineRule="atLeast"/>
      <w:ind w:left="170" w:hanging="170"/>
      <w:jc w:val="both"/>
    </w:pPr>
    <w:rPr>
      <w:rFonts w:eastAsia="Arial" w:cs="Times New Roman"/>
      <w:sz w:val="20"/>
      <w:szCs w:val="20"/>
      <w:lang w:bidi="ar-SA"/>
    </w:rPr>
  </w:style>
  <w:style w:type="paragraph" w:customStyle="1" w:styleId="Saudao1">
    <w:name w:val="Saudação1"/>
    <w:basedOn w:val="Standard"/>
    <w:pPr>
      <w:suppressLineNumbers/>
    </w:pPr>
  </w:style>
  <w:style w:type="paragraph" w:customStyle="1" w:styleId="Heading10">
    <w:name w:val="Heading 10"/>
    <w:basedOn w:val="Ttulo2"/>
    <w:next w:val="Textbody"/>
    <w:pPr>
      <w:numPr>
        <w:numId w:val="2"/>
      </w:numPr>
      <w:tabs>
        <w:tab w:val="left" w:pos="432"/>
      </w:tabs>
    </w:pPr>
    <w:rPr>
      <w:b/>
      <w:bCs/>
      <w:sz w:val="21"/>
      <w:szCs w:val="21"/>
    </w:r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dodetabela0">
    <w:name w:val="Conteúdo de tabela"/>
    <w:basedOn w:val="Standard"/>
    <w:pPr>
      <w:suppressLineNumbers/>
    </w:pPr>
  </w:style>
  <w:style w:type="paragraph" w:styleId="NormalWeb">
    <w:name w:val="Normal (Web)"/>
    <w:basedOn w:val="Standard"/>
    <w:pPr>
      <w:widowControl/>
      <w:suppressAutoHyphens w:val="0"/>
      <w:spacing w:before="100" w:after="119"/>
      <w:jc w:val="left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Standard"/>
    <w:pPr>
      <w:widowControl/>
      <w:suppressAutoHyphens w:val="0"/>
      <w:spacing w:before="100" w:after="119"/>
    </w:pPr>
    <w:rPr>
      <w:rFonts w:eastAsia="Times New Roman" w:cs="Calibri"/>
      <w:lang w:bidi="ar-SA"/>
    </w:rPr>
  </w:style>
  <w:style w:type="paragraph" w:customStyle="1" w:styleId="western1">
    <w:name w:val="western1"/>
    <w:basedOn w:val="Standard"/>
    <w:pPr>
      <w:widowControl/>
      <w:suppressAutoHyphens w:val="0"/>
      <w:spacing w:before="100"/>
    </w:pPr>
    <w:rPr>
      <w:rFonts w:eastAsia="Times New Roman" w:cs="Calibri"/>
      <w:lang w:bidi="ar-SA"/>
    </w:rPr>
  </w:style>
  <w:style w:type="paragraph" w:styleId="Citao">
    <w:name w:val="Quote"/>
    <w:basedOn w:val="Standard"/>
    <w:next w:val="Standard"/>
    <w:rPr>
      <w:i/>
      <w:iCs/>
      <w:color w:val="000000"/>
      <w:szCs w:val="21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b/>
      <w:bCs/>
      <w:color w:val="000000"/>
    </w:rPr>
  </w:style>
  <w:style w:type="character" w:customStyle="1" w:styleId="WW8Num2z0">
    <w:name w:val="WW8Num2z0"/>
    <w:rPr>
      <w:rFonts w:ascii="Times New Roman" w:eastAsia="Times New Roman" w:hAnsi="Times New Roman" w:cs="OpenSymbol, 'Arial Unicode MS'"/>
      <w:sz w:val="26"/>
      <w:szCs w:val="26"/>
    </w:rPr>
  </w:style>
  <w:style w:type="character" w:customStyle="1" w:styleId="WW8Num2z1">
    <w:name w:val="WW8Num2z1"/>
    <w:rPr>
      <w:rFonts w:ascii="Times New Roman" w:eastAsia="Times New Roman" w:hAnsi="Times New Roman" w:cs="OpenSymbol, 'Arial Unicode MS'"/>
      <w:b/>
      <w:bCs/>
      <w:color w:val="000000"/>
      <w:sz w:val="26"/>
      <w:szCs w:val="26"/>
    </w:rPr>
  </w:style>
  <w:style w:type="character" w:customStyle="1" w:styleId="WW8Num2z2">
    <w:name w:val="WW8Num2z2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character" w:customStyle="1" w:styleId="WW8Num3z0">
    <w:name w:val="WW8Num3z0"/>
    <w:rPr>
      <w:rFonts w:eastAsia="Times New Roman"/>
      <w:b/>
      <w:bCs/>
      <w:color w:val="000000"/>
    </w:rPr>
  </w:style>
  <w:style w:type="character" w:customStyle="1" w:styleId="WW8Num3z1">
    <w:name w:val="WW8Num3z1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WW8Num3z2">
    <w:name w:val="WW8Num3z2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0">
    <w:name w:val="WW8Num4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5z0">
    <w:name w:val="WW8Num5z0"/>
    <w:rPr>
      <w:b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Pr>
      <w:b w:val="0"/>
      <w:bCs w:val="0"/>
      <w:color w:val="000000"/>
    </w:rPr>
  </w:style>
  <w:style w:type="character" w:customStyle="1" w:styleId="RTFNum21">
    <w:name w:val="RTF_Num 2 1"/>
    <w:rPr>
      <w:rFonts w:eastAsia="Verdana"/>
    </w:rPr>
  </w:style>
  <w:style w:type="character" w:customStyle="1" w:styleId="RTFNum22">
    <w:name w:val="RTF_Num 2 2"/>
    <w:rPr>
      <w:rFonts w:eastAsia="Verdana"/>
    </w:rPr>
  </w:style>
  <w:style w:type="character" w:customStyle="1" w:styleId="RTFNum23">
    <w:name w:val="RTF_Num 2 3"/>
    <w:rPr>
      <w:rFonts w:eastAsia="Verdana"/>
    </w:rPr>
  </w:style>
  <w:style w:type="character" w:customStyle="1" w:styleId="RTFNum24">
    <w:name w:val="RTF_Num 2 4"/>
    <w:rPr>
      <w:rFonts w:eastAsia="Verdana"/>
    </w:rPr>
  </w:style>
  <w:style w:type="character" w:customStyle="1" w:styleId="RTFNum25">
    <w:name w:val="RTF_Num 2 5"/>
    <w:rPr>
      <w:rFonts w:eastAsia="Verdana"/>
    </w:rPr>
  </w:style>
  <w:style w:type="character" w:customStyle="1" w:styleId="RTFNum26">
    <w:name w:val="RTF_Num 2 6"/>
    <w:rPr>
      <w:rFonts w:eastAsia="Verdana"/>
    </w:rPr>
  </w:style>
  <w:style w:type="character" w:customStyle="1" w:styleId="RTFNum27">
    <w:name w:val="RTF_Num 2 7"/>
    <w:rPr>
      <w:rFonts w:eastAsia="Verdana"/>
    </w:rPr>
  </w:style>
  <w:style w:type="character" w:customStyle="1" w:styleId="RTFNum28">
    <w:name w:val="RTF_Num 2 8"/>
    <w:rPr>
      <w:rFonts w:eastAsia="Verdana"/>
    </w:rPr>
  </w:style>
  <w:style w:type="character" w:customStyle="1" w:styleId="RTFNum29">
    <w:name w:val="RTF_Num 2 9"/>
    <w:rPr>
      <w:rFonts w:eastAsia="Verdana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6z0">
    <w:name w:val="WW8Num6z0"/>
    <w:rPr>
      <w:rFonts w:ascii="Verdana" w:eastAsia="Verdana" w:hAnsi="Verdana" w:cs="Verdana"/>
    </w:rPr>
  </w:style>
  <w:style w:type="character" w:customStyle="1" w:styleId="CitaoChar">
    <w:name w:val="Citação Char"/>
    <w:basedOn w:val="Fontepargpadro1"/>
    <w:rPr>
      <w:rFonts w:ascii="Calibri" w:eastAsia="SimSun, 宋体" w:hAnsi="Calibri" w:cs="Mangal"/>
      <w:i/>
      <w:iCs/>
      <w:color w:val="000000"/>
      <w:kern w:val="3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1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table" w:styleId="Tabelacomgrade">
    <w:name w:val="Table Grid"/>
    <w:basedOn w:val="Tabelanormal"/>
    <w:uiPriority w:val="39"/>
    <w:rsid w:val="0098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096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paragraph" w:styleId="PargrafodaLista">
    <w:name w:val="List Paragraph"/>
    <w:basedOn w:val="Normal"/>
    <w:uiPriority w:val="34"/>
    <w:qFormat/>
    <w:rsid w:val="00CF46B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1627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Stieltjes</dc:creator>
  <cp:lastModifiedBy>Davi Tavares</cp:lastModifiedBy>
  <cp:revision>89</cp:revision>
  <cp:lastPrinted>2011-10-18T15:44:00Z</cp:lastPrinted>
  <dcterms:created xsi:type="dcterms:W3CDTF">2023-02-03T15:36:00Z</dcterms:created>
  <dcterms:modified xsi:type="dcterms:W3CDTF">2023-03-13T17:46:00Z</dcterms:modified>
</cp:coreProperties>
</file>