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33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466" w:y="43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34/2025,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17.09.2025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2" w:x="1442" w:y="5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34ª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dezessete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setembro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" w:x="1442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6" w:x="9473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7" w:x="1552" w:y="7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33/2025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SETEMBRO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5" w:x="1442" w:y="76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3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3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3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3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6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9668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96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9668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374" w:x="1442" w:y="110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374" w:x="1442" w:y="11081"/>
        <w:widowControl w:val="off"/>
        <w:autoSpaceDE w:val="off"/>
        <w:autoSpaceDN w:val="off"/>
        <w:spacing w:before="262" w:after="0" w:line="244" w:lineRule="exact"/>
        <w:ind w:left="16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0123125-67.2017.8.06.0001/50001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15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8" w:x="1442" w:y="118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8" w:x="1442" w:y="118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8" w:x="1442" w:y="118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8" w:x="1442" w:y="118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14016B/CE).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8" w:x="1442" w:y="118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3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3" w:x="1607" w:y="133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0200068-63.2025.8.06.0028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3" w:x="1442" w:y="1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136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136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136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136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5" w:x="1607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0478053-02.2011.8.06.0001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3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Moysés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Barjud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Moysés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Barjud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Moisés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4" w:x="1607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0200420-71.2024.8.06.0055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Canin-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" w:x="1442" w:y="2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03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2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5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0" w:x="1607" w:y="5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0005043-75.2013.8.06.0144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Pentecoste/Vara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Pente-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9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coste.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5" w:x="1442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Aliança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Veríssimo.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8" w:x="144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0211516-66.2015.8.06.0001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98" w:x="1442" w:y="93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Ventorini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8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8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Egydio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8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Educação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Tecnológica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Intensiva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Ceneti/Fateci.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8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35903/CE).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8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Harrisson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8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0202625-56.2015.8.06.0001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9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91" w:x="1607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0620954-05.2025.8.06.0000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8" w:x="1442" w:y="133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33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33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33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33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8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9" w:x="1607" w:y="148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0200961-67.2024.8.06.0035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75" w:x="1442" w:y="151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2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Egídio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2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2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2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Anjos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2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8" w:x="3345" w:y="32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37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37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47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5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3714" w:y="5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0.9499969482422pt;margin-top:235.75pt;z-index:-15;width:453.299987792969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670</Words>
  <Characters>3963</Characters>
  <Application>Aspose</Application>
  <DocSecurity>0</DocSecurity>
  <Lines>112</Lines>
  <Paragraphs>112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2026-03-18T17:57:49-03:00</dcterms:created>
  <dcterms:modified xmlns:xsi="http://www.w3.org/2001/XMLSchema-instance" xmlns:dcterms="http://purl.org/dc/terms/" xsi:type="dcterms:W3CDTF">2026-03-18T17:57:49-03:00</dcterms:modified>
</coreProperties>
</file>