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0203517-86.2023.8.06.0064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1.010,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enquanto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perdurar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miserabilidade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2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0205838-94.2023.8.06.0064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3" w:x="124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colacionados,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0623168-03.2024.8.06.0000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2" w:x="1249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ratificar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499/502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sequência,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0624416-04.2024.8.06.0000/50000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Wesclei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Mouzinho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0" w:x="1240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44027/DF)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0626191-54.2024.8.06.0000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Apodi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Dinâmica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024.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5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0626519-81.2024.8.06.0000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divisando,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verossimilhança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probabilidade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inefetividade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ineficácia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inutilidade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esvaziamento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frustração.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0626563-03.2024.8.06.0000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CANTIDIO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Trata-se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reintegração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alçada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138-140,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revogou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reintegração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proceder,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portanto,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1.018,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20183/CE)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0626598-60.2024.8.06.0000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cognição,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sobrevenha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13629/CE)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10465/CE)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11857/CE)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0626732-87.2024.8.06.0000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cientificando-o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Transcorrido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4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7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846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0201057-49.2022.8.06.0101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3811/CE).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0142037-44.2019.8.06.0001/50000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0452143-70.2011.8.06.0001/50000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Predileta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0010297-10.2022.8.06.0113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0140536-60.2016.8.06.0001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0105959-48.2015.8.06.0112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0009548-92.2016.8.06.0051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136310/MA).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0163285-66.2019.8.06.0001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0225937-51.2021.8.06.0001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0633378-50.2023.8.06.0000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Kurti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8257/PB).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Unichristus.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0633500-63.2023.8.06.0000/50001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Figueiredo,.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218692/RJ).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0009573-07.2013.8.06.0053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Edezio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0200030-50.2023.8.06.0051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0201141-06.2022.8.06.0051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0457291-62.2011.8.06.0001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Bonifácio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12409/DF).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Previdencia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Funcionarios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0200248-76.2023.8.06.0084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0636778-72.2023.8.06.0000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Nagylla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27690/CE).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0202966-09.2020.8.06.0001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0636892-11.2023.8.06.0000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0637001-25.2023.8.06.0000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0017213-08.2022.8.06.0001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0637059-28.2023.8.06.0000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Gravina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4949/RS).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Salomoni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35984/RS).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0050950-31.2021.8.06.0035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0052123-37.2020.8.06.0064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0231705-89.2020.8.06.0001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20471/CE).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0201020-29.2023.8.06.0055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0200828-19.2023.8.06.0113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0638381-83.2023.8.06.0000/50000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0050768-44.2021.8.06.0100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0231904-43.2022.8.06.0001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Rugue.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0004322-60.2012.8.06.0144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0249223-58.2021.8.06.0001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0639057-31.2023.8.06.0000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Walkiria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0200520-61.2022.8.06.0066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Etelvina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0200434-44.2022.8.06.0049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0222066-42.2023.8.06.0001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0201806-28.2023.8.06.0167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0200670-85.2022.8.06.0181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0099183-69.2015.8.06.0035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Guazzelli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284889/SP).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0230418-86.2023.8.06.0001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14517/CE).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0200848-42.2023.8.06.0070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0201379-76.2023.8.06.0055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0001001-87.2019.8.06.0203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0050086-62.2021.8.06.0109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0278973-08.2021.8.06.0001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Claube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0181551-04.2019.8.06.0001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0201031-72.2023.8.06.0115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0201311-29.2023.8.06.0055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0211764-03.2013.8.06.0001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Possebon.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Freauto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Possebon.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0207482-38.2021.8.06.0001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0620749-10.2024.8.06.0000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Pâmyla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0620749-10.2024.8.06.0000/50000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Pâmyla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0284811-29.2021.8.06.0001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0200038-49.2023.8.06.0173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0002944-74.2000.8.06.0052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Moller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214830/RS).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0621067-90.2024.8.06.0000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0621114-64.2024.8.06.0000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0200757-70.2023.8.06.0160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72793/MG).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0015473-94.2016.8.06.0075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0014738-50.2017.8.06.0035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11514A/CE).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0621439-39.2024.8.06.0000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0050497-91.2021.8.06.0049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0050796-14.2021.8.06.0067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0203087-87.2022.8.06.0091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Aderlanne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0202556-56.2023.8.06.0029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67755/DF).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0202701-36.2022.8.06.0001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Felicitá.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0621898-41.2024.8.06.0000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0621898-41.2024.8.06.0000/50000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0000256-18.2018.8.06.0147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0008227-87.2013.8.06.0128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0220631-33.2023.8.06.0001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0009669-78.2012.8.06.0175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Vecchio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12049A/SC).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Schmidt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7703A/SC).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Nilranir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0057560-60.2021.8.06.0117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0262489-15.2021.8.06.0001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42015/CE).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0201276-23.2022.8.06.0114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0200887-44.2023.8.06.0133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0260861-20.2023.8.06.0001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0200360-39.2023.8.06.0086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362918/SP).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0200074-86.2022.8.06.0089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Jakcier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0200105-02.2022.8.06.0059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0200642-13.2023.8.06.0075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446404/SP).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0200808-70.2022.8.06.0175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0135358-28.2019.8.06.0001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0622942-95.2024.8.06.0000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ASABNB.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0009645-56.2019.8.06.0126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0203026-87.2023.8.06.0029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0200788-68.2022.8.06.0114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0200292-05.2023.8.06.0114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Francireni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9879/RS).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0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0205514-41.2022.8.06.0064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0243938-16.2023.8.06.0001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8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0202741-94.2023.8.06.0029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0204169-64.2024.8.06.0001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0204850-81.2023.8.06.0029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0200812-72.2022.8.06.0122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44852/CE).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92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0165248-46.2018.8.06.0001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2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736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02" w:x="760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SOLTO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DANOS.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EQUIPARAÇÃO.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INVERSÃO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PREENCHIDOS.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PROVOCOU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PERTENCIA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TELEFONIA.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6º,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CONSTITUIÇÃO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ADMINISTRATIVO.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RESSARCIR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SOFRIDOS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INVERSÃO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SUCUMBENCIAIS.1.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APREÇO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AVERIGUAR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OCORRIDO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5/06/2018.2.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ACIDENTOU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SOLTO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ENROLARAM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MOTOCICLETA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PROVOCANDO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MOTOCICLETA.3.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PERTENCIAM,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TELEFONIA.4.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CUMPRE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VÍNCULO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ESTABELECIDO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PRODUTOS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PERFAZENDO-SE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DESTINATÁRIO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8.078/90.5.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EQUIPARAÇÃO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(BYSTANDER),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SUJEITANDO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PARTICIPADO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DIRETAMENTE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(ACIDENTE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EXTERIOR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ULTRAPASSA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PRODUTO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PROVOCA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LESÕES,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FÍSICA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PSÍQUICA.6.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CEDIÇO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INSTALA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COMPARTILHAMENTO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TELECOMUNICAÇÃO.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PERTENCIAM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TELEFONIA,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ASSERTIVA,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CAPACIDADE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PRODUZIR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SENTIDO,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FEZ,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PROBATÓRIA.7.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RESSALTE-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COLHIDA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ÁREA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COMPARECEU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OCORRIDO,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CONSTATANDO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RESPONSÁVEL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CHÃO.8.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DESPRENDERAM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PERMANECERAM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REALIZASSE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REPAROS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EVITAR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USUÁRIOS.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IMPÕE-SE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INDENIZAR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MOSTRARAM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CONFIRMADOS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DOCUMENTAL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TESTEMUNHAL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CARREADA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AUTOS.9.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PRESTADORA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PELAAGÊNCIA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(ANEEL),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IMPUTAÇÃO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ADMINISTRATIVOS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6º,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CF;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CDC).10.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PROVÉM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DETERMINADAATIVIDADE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EXPÕE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RESPONSABILIZADO.11.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TOCA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ORÇAMENTO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ELABORADO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IDÔNEA,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AVARIAS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MOTOCICLETA,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OBSTANTE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EFETIVA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CONSERTO,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DEMONSTRADO.12.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ELENCADO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ORÇAMENTO,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54/STJ)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SEJA,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ORÇAMENTO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STJ)13.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CONCERNE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EXTRAPATRIMONIAL,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EXTRAI-SE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INDISCUTIVELMENTE,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ACARRETARAM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EMOCIONAIS,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CARACTERIZANDO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MORAL.14.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VÍTIMA,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PERMEIAM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REFLEXOS,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IMPLICAR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ENRIQUECIMENTO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DESMEDIDO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TAMPOUCO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IRRELEVANTE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AQUÉM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INFORTÚNIOS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EXPERIMENTADOS.15.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SOPESANDO-SE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CONSIDERAÇÕES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FEITAS,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PECULIARIDADES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PEDAGÓGICO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135.100006103516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174.300003051758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6945</Words>
  <Characters>42162</Characters>
  <Application>Aspose</Application>
  <DocSecurity>0</DocSecurity>
  <Lines>630</Lines>
  <Paragraphs>630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48477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2026-03-17T14:27:22-03:00</dcterms:created>
  <dcterms:modified xmlns:xsi="http://www.w3.org/2001/XMLSchema-instance" xmlns:dcterms="http://purl.org/dc/terms/" xsi:type="dcterms:W3CDTF">2026-03-17T14:27:22-03:00</dcterms:modified>
</coreProperties>
</file>