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dezembro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0622999-89.2019.8.06.0000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Tutela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Antecipada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Antecedente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Inpar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Apart-Hotel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equívoco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redistribuído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Durval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PATROCÍNIORelator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Canônico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0622999-89.2019.8.06.0000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Tutela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Antecipada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Antecedente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Inpar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Apart-Hotel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equívoco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redistribuído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Durval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PATROCÍNIORelator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Canônico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0636761-36.2023.8.06.0000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FMJ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indispensáveis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antecipação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49115/CE)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0636967-50.2023.8.06.0000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indispensáveis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antecipação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8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0107265-55.2019.8.06.0001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Soiusa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0250686-98.2022.8.06.0001/50000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9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0200355-15.2022.8.06.0001/50000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Reboucas.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5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4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0200096-92.2023.8.06.0095/50000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3" w:x="160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0200315-84.2022.8.06.0178/50000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5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0050930-70.2020.8.06.0101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24363/CE).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4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0050933-25.2020.8.06.0101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0829/CE).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5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0050931-55.2020.8.06.0101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3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0050932-40.2020.8.06.0101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0628005-09.2021.8.06.0000/50002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0631013-91.2021.8.06.0000/50001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White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99037/RJ).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Behnken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202588/RJ).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0633016-19.2021.8.06.0000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25111/CE).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23513/CE).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Bonadies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0011609-45.2016.8.06.0173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20309/CE).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Aloísio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Jivago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0140867-42.2016.8.06.0001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Labormix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Usinagem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Prestação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Gontijo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122254/MG).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0631809-48.2022.8.06.0000/50001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0134690-96.2015.8.06.0001/50000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Grendene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Satiko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Caigawa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198276/SP).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334841/SP).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Tatyana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213915/RJ).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Style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Erenice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0202278-19.2022.8.06.0117/50000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0206562-17.2022.8.06.0167/50000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XFG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0240232-59.2022.8.06.0001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166149/SP).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0248534-77.2022.8.06.0001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0210671-58.2020.8.06.0001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Ecofor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0057752-41.2007.8.06.0001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58794/DF).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6005/CE).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0630096-04.2023.8.06.0000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46452/CE).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0200744-06.2023.8.06.0117/50000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0200455-24.2023.8.06.0101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0632197-14.2023.8.06.0000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Louânya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0170467-06.2019.8.06.0001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0198799-80.2019.8.06.0001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0051944-82.2020.8.06.0071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59252/GO).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59614/GO).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0633608-92.2023.8.06.0000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Leocadio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0050645-56.2021.8.06.0032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0256460-80.2020.8.06.0001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Haydee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Petronio.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0201187-27.2023.8.06.0029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0200941-09.2023.8.06.0101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0634681-02.2023.8.06.0000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Leocadio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0201059-79.2022.8.06.0081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Alef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0222362-64.2023.8.06.0001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0201491-79.2022.8.06.0055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0200767-62.2022.8.06.0124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0636227-92.2023.8.06.0000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0203602-59.2022.8.06.0112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0070153-21.2019.8.06.0173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7" w:x="1228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56755/SP).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0200522-78.2022.8.06.0115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0201320-45.2022.8.06.0113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0257208-10.2023.8.06.0001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0200885-47.2022.8.06.0121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0200483-42.2022.8.06.0128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0051455-47.2021.8.06.0059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0200181-92.2023.8.06.0058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Clerivan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74828/MG).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98771/MG).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0000303-57.2018.8.06.0190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0263042-91.2023.8.06.0001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0200634-35.2022.8.06.0119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15665/SP).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0210287-27.2022.8.06.0001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0200494-68.2023.8.06.0053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0130958-05.2018.8.06.0001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0162759-36.2018.8.06.0001/50000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Airlines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Napoli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Tinoco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154993/RJ).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0101644-34.2006.8.06.0001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Confiança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Mudanças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Ubatuba.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Tobias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0177030-26.2013.8.06.0001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Sindifort.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0188412-40.2018.8.06.0001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48895/PE).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49107/PE).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0128269-03.2009.8.06.0001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0161704-84.2017.8.06.0001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0052773-66.2020.8.06.0167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0176067-42.2018.8.06.0001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Krisschke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0050306-96.2021.8.06.0097/50000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0008534-37.2017.8.06.0084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Sassaki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0150581-55.2018.8.06.0001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0201212-69.2022.8.06.0160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0018613-65.2017.8.06.0055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Coelce/enel.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0051689-23.2021.8.06.0158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Estevão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Maycon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0003337-51.2019.8.06.0175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Mundaú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Hoteleiros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Festas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0200080-50.2022.8.06.0071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0200283-78.2023.8.06.0167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Riachuelo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Midway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0201141-80.2022.8.06.0091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0201607-79.2022.8.06.0154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0143908-46.2018.8.06.0001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Thayrine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425504/SP).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20606/CE).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0014958-13.2018.8.06.0100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0006796-25.2018.8.06.0166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0201654-33.2023.8.06.0117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Abaeté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129092/RJ).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Hivyelle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119748/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0015624-03.2017.8.06.0115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Ernestina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Adália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0200841-69.2022.8.06.0075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10274A/AL).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0200724-59.2023.8.06.0167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0200793-69.2022.8.06.0121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0202084-82.2023.8.06.0117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0200165-67.2023.8.06.0114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Laís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Larga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0212804-49.2015.8.06.0001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Markan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Somzoom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Gravacoes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Edicoes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0844551-02.2014.8.06.0001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0635510-17.2022.8.06.0000/50000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Ciotat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Bilac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0204564-32.2022.8.06.0064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0228144-23.2021.8.06.0001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0640929-18.2022.8.06.0000/50001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Embarcações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Walner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0870307-13.2014.8.06.0001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13884/CE).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Degenilson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0249038-20.2021.8.06.0001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0255040-40.2020.8.06.0001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0622547-40.2023.8.06.0000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RAMS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Jocélio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0267037-83.2021.8.06.0001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Tainara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0204073-60.2022.8.06.0117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0284561-93.2021.8.06.0001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0627580-11.2023.8.06.0000/50000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Iluminágua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09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0278440-15.2022.8.06.0001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23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2005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0252094-61.2021.8.06.0001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260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5" w:x="4443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584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6030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682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ISGH.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Estabelecimentos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SINDSAÚDE.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Vianey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4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Salomón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0884866-72.2014.8.06.0001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Heloísa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0293581-74.2022.8.06.0001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0630162-81.2023.8.06.0000/50000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Muller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37419/CE).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0234922-38.2023.8.06.0001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Anizio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0631045-28.2023.8.06.0000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135319/SP).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Catarinne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0632493-36.2023.8.06.0000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12008/CE).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43160/CE).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0632595-58.2023.8.06.0000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37536/CE).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0633779-49.2023.8.06.0000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0633779-49.2023.8.06.0000/50000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0635475-23.2023.8.06.0000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9046/CE).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0635520-27.2023.8.06.0000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Roth.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0636022-63.2023.8.06.0000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Valdonis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49521/CE).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0206058-11.2022.8.06.0167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JJ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Budke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229518A/RJ).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0286518-95.2022.8.06.0001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6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5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dezembro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2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dezembro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2" w:x="1417" w:y="1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3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3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4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0000013-68.2015.8.06.0183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promovido,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autor,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CONSIGNAÇÃO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FOLHA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ANALFABETO.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OBRIGACIONAL,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DIGITAL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PREENCHIDAS,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AUTORIZAÇÃO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SUPOSTA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AUTENTICAÇÃO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MECÂNICA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INGRESSOU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PATRIMÔNIO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INCUMBE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REPETITIVO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1.061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IPSA.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R$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ADVOCATÍCIOS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15%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PARCELAS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IMPORTÂNCIA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NULO.-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CONSIGNAÇÃO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FOLHA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COMPENSAÇÃO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FAVOR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TOMADOR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APARELHA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DIGITAL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ATRIBUÍDA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IDENTIFICADAS,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CONFIANÇA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TOMADOR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CONSIGNADO,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DATA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PREENCHIDAS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AUTORIZAÇÃO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EFETIVAMENTE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DEPOSITADO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IMPORTÂNCIA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MUTUADA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REFERIA-SE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QUITAÇÃO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ACOSTADO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RELATIVO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AUTENTICAÇÃO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DECORRÊNCIA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ATRIBUÍDO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ATRIBUIÇÃO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IMPEDITIVO,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MODIFICATIVO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AUTENTICIDADE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DOCUMENTO/CONTRATO.-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CC/2002: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“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6" w:x="1192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LER,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ESCREVER,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PODERÁ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SUBSCRITO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TESTEMUNHAS”,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ANULÁVEL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CONFIRMADO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10.406/2002).-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RESTITUIR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INDEVIDAMENTE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DEPOSITADAS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DEFINIDO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HAVENDO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APLICÁVEL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FINANCEIRAS”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PREVISTO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CONSUMERISTA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INGRESSOU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ESFERA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PATRIMONIAL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COMPENSAÇÃO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QUANTIA.-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IPSA,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REFORMULANDO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(R$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2.500,00)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ATENDENDO-SE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PRESSUPOSTOS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ACRESCIDOS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TRATANDO-SE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EXTRACONTRATUAL,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MORATÓRIOS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INDEVIDO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PREDIZ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FÓRMULA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ADOTADA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MODIFICAÇÃO.-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ADVOCATÍCIOS,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8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11º,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CENTO)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OBTIDO,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DÍVIDA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DECLARADA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PARCELAS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DESCONTARAS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MORAL.RECURSOS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CONHECIDOS,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AUTOR.ACÓRDÃO: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INTERPOSTA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ARBITRAMENTO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SISTEMA.INÁCIO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NETOPRESIDENTE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185.100006103516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.7000007629395pt;margin-top:224.300003051758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1.599975585938pt;margin-top:4pt;z-index:-1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7673</Words>
  <Characters>47282</Characters>
  <Application>Aspose</Application>
  <DocSecurity>0</DocSecurity>
  <Lines>715</Lines>
  <Paragraphs>715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54240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2026-03-17T14:35:27-03:00</dcterms:created>
  <dcterms:modified xmlns:xsi="http://www.w3.org/2001/XMLSchema-instance" xmlns:dcterms="http://purl.org/dc/terms/" xsi:type="dcterms:W3CDTF">2026-03-17T14:35:27-03:00</dcterms:modified>
</coreProperties>
</file>